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7166495"/>
        <w:docPartObj>
          <w:docPartGallery w:val="Cover Pages"/>
          <w:docPartUnique/>
        </w:docPartObj>
      </w:sdtPr>
      <w:sdtEndPr>
        <w:rPr>
          <w:b/>
          <w:sz w:val="24"/>
          <w:lang w:val="en-US"/>
        </w:rPr>
      </w:sdtEndPr>
      <w:sdtContent>
        <w:p w14:paraId="6F86F0A5" w14:textId="69E558BC" w:rsidR="009356B6" w:rsidRDefault="009F3470">
          <w:r>
            <w:rPr>
              <w:noProof/>
            </w:rPr>
            <mc:AlternateContent>
              <mc:Choice Requires="wps">
                <w:drawing>
                  <wp:anchor distT="0" distB="0" distL="114300" distR="114300" simplePos="0" relativeHeight="251658241" behindDoc="0" locked="0" layoutInCell="1" allowOverlap="1" wp14:anchorId="785527E3" wp14:editId="6A30F0E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562066"/>
                    <wp:effectExtent l="0" t="0" r="3175" b="635"/>
                    <wp:wrapNone/>
                    <wp:docPr id="467" name="Rectangle 467"/>
                    <wp:cNvGraphicFramePr/>
                    <a:graphic xmlns:a="http://schemas.openxmlformats.org/drawingml/2006/main">
                      <a:graphicData uri="http://schemas.microsoft.com/office/word/2010/wordprocessingShape">
                        <wps:wsp>
                          <wps:cNvSpPr/>
                          <wps:spPr>
                            <a:xfrm>
                              <a:off x="0" y="0"/>
                              <a:ext cx="2875915" cy="3562066"/>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F8C7D7" w14:textId="6F018B80" w:rsidR="009356B6" w:rsidRPr="009356B6" w:rsidRDefault="00890EC1">
                                <w:pPr>
                                  <w:spacing w:before="240"/>
                                  <w:jc w:val="center"/>
                                  <w:rPr>
                                    <w:color w:val="FFFFFF" w:themeColor="background1"/>
                                    <w:lang w:val="en-GB"/>
                                  </w:rPr>
                                </w:pPr>
                                <w:sdt>
                                  <w:sdtPr>
                                    <w:rPr>
                                      <w:sz w:val="28"/>
                                      <w:szCs w:val="28"/>
                                      <w:lang w:val="en-GB"/>
                                    </w:rPr>
                                    <w:alias w:val="Abstract"/>
                                    <w:id w:val="8276291"/>
                                    <w:dataBinding w:prefixMappings="xmlns:ns0='http://schemas.microsoft.com/office/2006/coverPageProps'" w:xpath="/ns0:CoverPageProperties[1]/ns0:Abstract[1]" w:storeItemID="{55AF091B-3C7A-41E3-B477-F2FDAA23CFDA}"/>
                                    <w:text/>
                                  </w:sdtPr>
                                  <w:sdtEndPr/>
                                  <w:sdtContent>
                                    <w:r w:rsidR="00CD2981">
                                      <w:rPr>
                                        <w:sz w:val="28"/>
                                        <w:szCs w:val="28"/>
                                        <w:lang w:val="en-GB"/>
                                      </w:rPr>
                                      <w:t>This document provides a checklist to be used by an independent reviewer when undertaking the review of process followed for QA review of cooperative financial audit including review of QA review report and documentation. It has been developed based on the Terms of Reference (ToR) issued to the QA reviewers and ToR signed between IDI and SAI.</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0</wp14:pctHeight>
                    </wp14:sizeRelV>
                  </wp:anchor>
                </w:drawing>
              </mc:Choice>
              <mc:Fallback>
                <w:pict>
                  <v:rect w14:anchorId="785527E3" id="Rectangle 467" o:spid="_x0000_s1026" style="position:absolute;margin-left:0;margin-top:0;width:226.45pt;height:280.5pt;z-index:251658241;visibility:visible;mso-wrap-style:square;mso-width-percent:370;mso-height-percent:0;mso-left-percent:455;mso-top-percent:25;mso-wrap-distance-left:9pt;mso-wrap-distance-top:0;mso-wrap-distance-right:9pt;mso-wrap-distance-bottom:0;mso-position-horizontal-relative:page;mso-position-vertical-relative:page;mso-width-percent:370;mso-height-percent: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41EnAIAAJYFAAAOAAAAZHJzL2Uyb0RvYy54bWysVE1v2zAMvQ/YfxB0X+2kS5oFdYqgRYcB&#10;RRu0HXpWZCk2IIuapMTOfv0oyXbWrthhWA4KKT0+fpjk5VXXKHIQ1tWgCzo5yykRmkNZ611Bvz/f&#10;flpQ4jzTJVOgRUGPwtGr1ccPl61ZiilUoEphCZJot2xNQSvvzTLLHK9Ew9wZGKHxUYJtmEfV7rLS&#10;shbZG5VN83yetWBLY4EL5/D2Jj3SVeSXUnD/IKUTnqiCYmw+njae23Bmq0u23Flmqpr3YbB/iKJh&#10;tUanI9UN84zsbf0HVVNzCw6kP+PQZCBlzUXMAbOZ5G+yeaqYETEXLI4zY5nc/6Pl94eNJXVZ0M/z&#10;C0o0a/AjPWLZmN4pQcIllqg1bonIJ7OxveZQDPl20jbhHzMhXSzrcSyr6DzheDldXMy+TGaUcHw7&#10;n82n+XweWLOTubHOfxXQkCAU1GIAsZzscOd8gg6Q4M2BqsvbWqmohF4R18qSA8Ov7LtpT/4KpXTA&#10;aghWiTDcZCGzlEuU/FGJgFP6UUgsS4g+BhIb8uSEcS60n6SnipUi+Z7l+Bu8D2HFRCNhYJbof+Tu&#10;CQZkIhm4U5Q9PpiK2M+jcf63wJLxaBE9g/ajcVNrsO8RKMyq95zwQ5FSaUKVfLftEBLELZRH7B8L&#10;abCc4bc1fsE75vyGWZwknDncDv4BD6mgLSj0EiUV2J/v3Qc8Nji+UtLiZBbU/dgzKyhR3zS2/mQx&#10;XSzCLL/S7CttG7Xz+exijki9b64BW2OCu8jwKOKt9WoQpYXmBRfJOnjGJ6Y5+i/odhCvfdoZuIi4&#10;WK8jCAfYMH+nnwwP1KHEoUefuxdmTd/IHmfgHoY5Zss3/ZywwVLDeu9B1rHZT5Xti4/DH7uoX1Rh&#10;u/yuR9Rpna5+AQAA//8DAFBLAwQUAAYACAAAACEAFExT9N4AAAAFAQAADwAAAGRycy9kb3ducmV2&#10;LnhtbEyPQUvDQBCF74L/YRnBm900mGJjJkUEQVMptBbqcZsds8HsbMhu2+ivd+tFLwOP93jvm2Ix&#10;2k4cafCtY4TpJAFBXDvdcoOwfXu6uQPhg2KtOseE8EUeFuXlRaFy7U68puMmNCKWsM8Vggmhz6X0&#10;tSGr/MT1xNH7cINVIcqhkXpQp1huO5kmyUxa1XJcMKqnR0P15+ZgEVbL1XqXVt8v2+y1Gp/t0lXa&#10;vCNeX40P9yACjeEvDGf8iA5lZNq7A2svOoT4SPi90bvN0jmIPUI2myYgy0L+py9/AAAA//8DAFBL&#10;AQItABQABgAIAAAAIQC2gziS/gAAAOEBAAATAAAAAAAAAAAAAAAAAAAAAABbQ29udGVudF9UeXBl&#10;c10ueG1sUEsBAi0AFAAGAAgAAAAhADj9If/WAAAAlAEAAAsAAAAAAAAAAAAAAAAALwEAAF9yZWxz&#10;Ly5yZWxzUEsBAi0AFAAGAAgAAAAhAIrfjUScAgAAlgUAAA4AAAAAAAAAAAAAAAAALgIAAGRycy9l&#10;Mm9Eb2MueG1sUEsBAi0AFAAGAAgAAAAhABRMU/TeAAAABQEAAA8AAAAAAAAAAAAAAAAA9gQAAGRy&#10;cy9kb3ducmV2LnhtbFBLBQYAAAAABAAEAPMAAAABBgAAAAA=&#10;" fillcolor="#44546a [3215]" stroked="f" strokeweight="1pt">
                    <v:textbox inset="14.4pt,14.4pt,14.4pt,28.8pt">
                      <w:txbxContent>
                        <w:p w14:paraId="2BF8C7D7" w14:textId="6F018B80" w:rsidR="009356B6" w:rsidRPr="009356B6" w:rsidRDefault="00890EC1">
                          <w:pPr>
                            <w:spacing w:before="240"/>
                            <w:jc w:val="center"/>
                            <w:rPr>
                              <w:color w:val="FFFFFF" w:themeColor="background1"/>
                              <w:lang w:val="en-GB"/>
                            </w:rPr>
                          </w:pPr>
                          <w:sdt>
                            <w:sdtPr>
                              <w:rPr>
                                <w:sz w:val="28"/>
                                <w:szCs w:val="28"/>
                                <w:lang w:val="en-GB"/>
                              </w:rPr>
                              <w:alias w:val="Abstract"/>
                              <w:id w:val="8276291"/>
                              <w:dataBinding w:prefixMappings="xmlns:ns0='http://schemas.microsoft.com/office/2006/coverPageProps'" w:xpath="/ns0:CoverPageProperties[1]/ns0:Abstract[1]" w:storeItemID="{55AF091B-3C7A-41E3-B477-F2FDAA23CFDA}"/>
                              <w:text/>
                            </w:sdtPr>
                            <w:sdtEndPr/>
                            <w:sdtContent>
                              <w:r w:rsidR="00CD2981">
                                <w:rPr>
                                  <w:sz w:val="28"/>
                                  <w:szCs w:val="28"/>
                                  <w:lang w:val="en-GB"/>
                                </w:rPr>
                                <w:t>This document provides a checklist to be used by an independent reviewer when undertaking the review of process followed for QA review of cooperative financial audit including review of QA review report and documentation. It has been developed based on the Terms of Reference (ToR) issued to the QA reviewers and ToR signed between IDI and SAI.</w:t>
                              </w:r>
                            </w:sdtContent>
                          </w:sdt>
                        </w:p>
                      </w:txbxContent>
                    </v:textbox>
                    <w10:wrap anchorx="page" anchory="page"/>
                  </v:rect>
                </w:pict>
              </mc:Fallback>
            </mc:AlternateContent>
          </w:r>
          <w:r w:rsidR="009356B6">
            <w:rPr>
              <w:noProof/>
            </w:rPr>
            <mc:AlternateContent>
              <mc:Choice Requires="wps">
                <w:drawing>
                  <wp:anchor distT="0" distB="0" distL="114300" distR="114300" simplePos="0" relativeHeight="251658244" behindDoc="1" locked="0" layoutInCell="1" allowOverlap="1" wp14:anchorId="7D607BFD" wp14:editId="4B0FEF59">
                    <wp:simplePos x="0" y="0"/>
                    <wp:positionH relativeFrom="page">
                      <wp:align>center</wp:align>
                    </wp:positionH>
                    <wp:positionV relativeFrom="page">
                      <wp:align>center</wp:align>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68CB376E" w14:textId="77777777" w:rsidR="009356B6" w:rsidRDefault="009356B6"/>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D607BFD" id="Rectangle 466" o:spid="_x0000_s1027" style="position:absolute;margin-left:0;margin-top:0;width:581.4pt;height:752.4pt;z-index:-25165823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Y1Q1QIAAIsGAAAOAAAAZHJzL2Uyb0RvYy54bWysVVtv0zAUfkfiP1h+Z+m9JVo6VZuGkMo2&#10;bUN7dh2niXB8jO3e+PU7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pH2JhaS0E8EyHaaZui5oO+M75Iq5fAv1kUJK8k/mEbnX1haq+LJZJ9wPvQ4S32jnBkToez&#10;4XSGbeEo+zgej0f48F5Z2pprY90nATXxREYNZhZwZtuldVG1VWngz68rKQNtUSUSRANi1guWYbTE&#10;pTRky3AoGOdCuX4QyU39BfLIx+HqNeOBbByiyJ61bMyx8xQyXtvjWH2v91cBJ61nlh4HHLXskwGR&#10;uY5lesqwrnipfDYKPBgRJs8J7YodCr1yBym8nlT3osApwJ4M/gSSLVkuIhjjX+YWHHrPBcbvfCMo&#10;w1PupRs0bW/UvaUI29vZ/hbLWGFnEQKDcp1xXSkwpyP328hRv8UoIuNBcvvVPixI0PScFeQHXBoD&#10;8ZpYza8rnM4ls+6OGTwfONF4Et0tfgoJu4xCQ1FSgvlxiu/1catRSskOz1FG7fcNM4IS+Vnh7A6m&#10;o+HAH7DwGo2n/mFeiVbHIrWpLwHHu4/nV/NAegMnW7IwUD/h7Vz4uChiimP0jHJn2seli4cSry8X&#10;i0VQw6ulmVuqB829c4+037/H/RMzullSh/t9A+3xYumbXY263lLBYuOgqMIivyDb9AAvXlyseJ39&#10;ST1+B62Xf8j8GQAA//8DAFBLAwQUAAYACAAAACEAu3xDDN0AAAAHAQAADwAAAGRycy9kb3ducmV2&#10;LnhtbEyPMU/DQAyFdyT+w8lILBW9tGqjKuRSUaSyMRC6dLvk3CQiZ0e5axv+PS4LLJat9/T8vXw7&#10;+V5dcAwdk4HFPAGFVLPrqDFw+Nw/bUCFaMnZngkNfGOAbXF/l9vM8ZU+8FLGRkkIhcwaaGMcMq1D&#10;3aK3Yc4DkmgnHr2Nco6NdqO9Srjv9TJJUu1tR/KhtQO+tlh/lWdvYJ/GY3fi49v6MEuHWblbvVc7&#10;NubxYXp5BhVxin9muOELOhTCVPGZXFC9ASkSf+dNW6RL6VHJtk5WG9BFrv/zFz8AAAD//wMAUEsB&#10;Ai0AFAAGAAgAAAAhALaDOJL+AAAA4QEAABMAAAAAAAAAAAAAAAAAAAAAAFtDb250ZW50X1R5cGVz&#10;XS54bWxQSwECLQAUAAYACAAAACEAOP0h/9YAAACUAQAACwAAAAAAAAAAAAAAAAAvAQAAX3JlbHMv&#10;LnJlbHNQSwECLQAUAAYACAAAACEAQLGNUNUCAACLBgAADgAAAAAAAAAAAAAAAAAuAgAAZHJzL2Uy&#10;b0RvYy54bWxQSwECLQAUAAYACAAAACEAu3xDDN0AAAAHAQAADwAAAAAAAAAAAAAAAAAvBQAAZHJz&#10;L2Rvd25yZXYueG1sUEsFBgAAAAAEAAQA8wAAADkGAAAAAA==&#10;" fillcolor="#d9e2f3 [660]" stroked="f" strokeweight="1pt">
                    <v:fill color2="#8eaadb [1940]" rotate="t" focus="100%" type="gradient">
                      <o:fill v:ext="view" type="gradientUnscaled"/>
                    </v:fill>
                    <v:textbox inset="21.6pt,,21.6pt">
                      <w:txbxContent>
                        <w:p w14:paraId="68CB376E" w14:textId="77777777" w:rsidR="009356B6" w:rsidRDefault="009356B6"/>
                      </w:txbxContent>
                    </v:textbox>
                    <w10:wrap anchorx="page" anchory="page"/>
                  </v:rect>
                </w:pict>
              </mc:Fallback>
            </mc:AlternateContent>
          </w:r>
          <w:r w:rsidR="009356B6">
            <w:rPr>
              <w:noProof/>
            </w:rPr>
            <mc:AlternateContent>
              <mc:Choice Requires="wps">
                <w:drawing>
                  <wp:anchor distT="0" distB="0" distL="114300" distR="114300" simplePos="0" relativeHeight="251658240" behindDoc="0" locked="0" layoutInCell="1" allowOverlap="1" wp14:anchorId="66E9CB55" wp14:editId="322A6A8D">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tangle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xmlns:w16sdtdh="http://schemas.microsoft.com/office/word/2020/wordml/sdtdatahash" xmlns:arto="http://schemas.microsoft.com/office/word/2006/arto">
                <w:pict>
                  <v:rect w14:anchorId="1467F062" id="Rectangle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WqwIAAN8FAAAOAAAAZHJzL2Uyb0RvYy54bWysVN9PGzEMfp+0/yHK+7hr10KpuKIKxDSJ&#10;AQImntNc0jspibMk7bX76+fkflA6tEnT+pDGsf3Z/s72xeVOK7IVztdgCjo6ySkRhkNZm3VBvz/f&#10;fJpR4gMzJVNgREH3wtPLxccPF42dizFUoErhCIIYP29sQasQ7DzLPK+EZv4ErDColOA0Cyi6dVY6&#10;1iC6Vtk4z0+zBlxpHXDhPb5et0q6SPhSCh7upfQiEFVQzC2k06VzFc9sccHma8dsVfMuDfYPWWhW&#10;Gww6QF2zwMjG1b9B6Zo78CDDCQedgZQ1F6kGrGaUH1XzVDErUi1IjrcDTf7/wfK77YMjdVnQySl+&#10;KsM0fqRHpI2ZtRIkPiJFjfVztHyyD66TPF5jvTvpdPzHSsgu0bofaBW7QDg+fh7ls/NTZJ+j7iyf&#10;5LNZIj57dbfOhy8CNImXgjpMINHJtrc+YEg07U1iNA+qLm9qpZIQe0VcKUe2DL/yaj2KKaPHGytl&#10;SIMNOp2dTRPyG2Vqt0OIcbJRG/0NyhZ2muOvB+4jHofBoMrgY+SrZSjdwl6JmKkyj0Ii2chJG+Ao&#10;LuNcmDBq86tYKf4WOgFGZIlcDNgdQJ9kC9Jjt9R09tFVpCkZnPM2+p+cB48UGUwYnHVtwL0HoLCq&#10;LnJr35PUUhNZWkG5x1Z00M6ot/ymxma4ZT48MIdDiQ2Eiybc4yEV4MeE7kZJBe7ne+/RHmcFtZQ0&#10;OOQF9T82zAlK1FeDU3Q+mkziVkjCZHo2RsEdalaHGrPRV4AdNsKVZnm6Rvug+qt0oF9wHy1jVFQx&#10;wzF2QXlwvXAV2uWDG42L5TKZ4SawLNyaJ8sjeGQ1Nvvz7oU5201EwGG6g34hsPnRYLS20dPAchNA&#10;1mlqXnnt+MYtknq223hxTR3Kyep1Ly9+AQAA//8DAFBLAwQUAAYACAAAACEAlei4fN0AAAAGAQAA&#10;DwAAAGRycy9kb3ducmV2LnhtbEyPQWvCQBCF7wX/wzJCb3WjFIlpNiLSFnoRYoXgbc1Ok9DsbLq7&#10;avz3nfbSXh4M7/HeN/l6tL24oA+dIwXzWQICqXamo0bB4f3lIQURoiaje0eo4IYB1sXkLteZcVcq&#10;8bKPjeASCplW0MY4ZFKGukWrw8wNSOx9OG915NM30nh95XLby0WSLKXVHfFCqwfctlh/7s9WQXVz&#10;fhHf7HF13FXVrpSH8uv1Wan76bh5AhFxjH9h+MFndCiY6eTOZILoFfAj8VfZe0xXSxAnDs2TNAVZ&#10;5PI/fvENAAD//wMAUEsBAi0AFAAGAAgAAAAhALaDOJL+AAAA4QEAABMAAAAAAAAAAAAAAAAAAAAA&#10;AFtDb250ZW50X1R5cGVzXS54bWxQSwECLQAUAAYACAAAACEAOP0h/9YAAACUAQAACwAAAAAAAAAA&#10;AAAAAAAvAQAAX3JlbHMvLnJlbHNQSwECLQAUAAYACAAAACEAHY/6VqsCAADfBQAADgAAAAAAAAAA&#10;AAAAAAAuAgAAZHJzL2Uyb0RvYy54bWxQSwECLQAUAAYACAAAACEAlei4fN0AAAAGAQAADwAAAAAA&#10;AAAAAAAAAAAFBQAAZHJzL2Rvd25yZXYueG1sUEsFBgAAAAAEAAQA8wAAAA8GAAAAAA==&#10;" fillcolor="white [3212]" strokecolor="#747070 [1614]" strokeweight="1.25pt">
                    <w10:wrap anchorx="page" anchory="page"/>
                  </v:rect>
                </w:pict>
              </mc:Fallback>
            </mc:AlternateContent>
          </w:r>
          <w:r w:rsidR="009356B6">
            <w:rPr>
              <w:noProof/>
            </w:rPr>
            <mc:AlternateContent>
              <mc:Choice Requires="wps">
                <w:drawing>
                  <wp:anchor distT="0" distB="0" distL="114300" distR="114300" simplePos="0" relativeHeight="251658243" behindDoc="0" locked="0" layoutInCell="1" allowOverlap="1" wp14:anchorId="20466191" wp14:editId="4719AFF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xmlns:w16sdtdh="http://schemas.microsoft.com/office/word/2020/wordml/sdtdatahash" xmlns:arto="http://schemas.microsoft.com/office/word/2006/arto">
                <w:pict>
                  <v:rect w14:anchorId="46D39D0B" id="Rectangle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sgQIAAFUFAAAOAAAAZHJzL2Uyb0RvYy54bWysVE1v2zAMvQ/YfxB0Xx0HST+COkXQosOA&#10;oi3aDj2rshQbkEWNUuJkv36U5LhFW+wwLAdFEslH8vlR5xe7zrCtQt+CrXh5NOFMWQl1a9cV//l0&#10;/e2UMx+ErYUBqyq+V55fLL9+Oe/dQk2hAVMrZARi/aJ3FW9CcIui8LJRnfBH4JQlowbsRKAjrosa&#10;RU/onSmmk8lx0QPWDkEq7+n2Khv5MuFrrWS409qrwEzFqbaQVkzrS1yL5blYrFG4ppVDGeIfquhE&#10;aynpCHUlgmAbbD9Ada1E8KDDkYSuAK1bqVIP1E05edfNYyOcSr0QOd6NNPn/Bytvt/fI2rris+Mz&#10;zqzo6CM9EG3Cro1i8ZIo6p1fkOeju8fh5Gkb+91p7OI/dcJ2idb9SKvaBSbpcnp6Mj8r55xJspXl&#10;6clsHkGL12iHPnxX0LG4qThS/sSm2N74kF0PLjGZsXG1cN0ak63xpohV5rrSLuyNyt4PSlOLsZKE&#10;msSlLg2yrSBZCCmVDWU2NaJW+Xo+od9Q5xiRqjaWACOypvwj9gAQhfsRO1c5+MdQlbQ5Bk/+VlgO&#10;HiNSZrBhDO5aC/gZgKGuhszZ/0BSpiay9AL1ngSAkCfDO3nd0je4ET7cC6RRoKGh8Q53tGgDfcVh&#10;2HHWAP7+7D76k0LJyllPo1Vx/2sjUHFmfljS7lk5m8VZTIfZ/GRKB3xreXlrsZvuEugzlfSQOJm2&#10;0T+Yw1YjdM/0CqxiVjIJKyl3xWXAw+Ey5JGnd0Sq1Sq50fw5EW7so5MRPLIaNfa0exboBiEGkvAt&#10;HMZQLN7pMfvGSAurTQDdJrG+8jrwTbObhDO8M/FxeHtOXq+v4fIPAA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sri7IEC&#10;AABVBQAADgAAAAAAAAAAAAAAAAAuAgAAZHJzL2Uyb0RvYy54bWxQSwECLQAUAAYACAAAACEA3yma&#10;JN0AAAAEAQAADwAAAAAAAAAAAAAAAADbBAAAZHJzL2Rvd25yZXYueG1sUEsFBgAAAAAEAAQA8wAA&#10;AOUFAAAAAA==&#10;" fillcolor="#4472c4 [3204]" stroked="f" strokeweight="1pt">
                    <w10:wrap anchorx="page" anchory="page"/>
                  </v:rect>
                </w:pict>
              </mc:Fallback>
            </mc:AlternateContent>
          </w:r>
          <w:r w:rsidR="009356B6">
            <w:rPr>
              <w:noProof/>
            </w:rPr>
            <mc:AlternateContent>
              <mc:Choice Requires="wps">
                <w:drawing>
                  <wp:anchor distT="0" distB="0" distL="114300" distR="114300" simplePos="0" relativeHeight="251658242" behindDoc="0" locked="0" layoutInCell="1" allowOverlap="1" wp14:anchorId="3F7FC090" wp14:editId="230B3280">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xt Box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noProof/>
                                    <w:color w:val="4472C4" w:themeColor="accent1"/>
                                    <w:sz w:val="72"/>
                                    <w:szCs w:val="72"/>
                                    <w:lang w:val="en-GB"/>
                                  </w:rPr>
                                  <w:alias w:val="Title"/>
                                  <w:id w:val="-958338334"/>
                                  <w:dataBinding w:prefixMappings="xmlns:ns0='http://schemas.openxmlformats.org/package/2006/metadata/core-properties' xmlns:ns1='http://purl.org/dc/elements/1.1/'" w:xpath="/ns0:coreProperties[1]/ns1:title[1]" w:storeItemID="{6C3C8BC8-F283-45AE-878A-BAB7291924A1}"/>
                                  <w:text/>
                                </w:sdtPr>
                                <w:sdtEndPr/>
                                <w:sdtContent>
                                  <w:p w14:paraId="50BDD67B" w14:textId="3DA30A21" w:rsidR="009356B6" w:rsidRPr="004268B1" w:rsidRDefault="006B1F63">
                                    <w:pPr>
                                      <w:spacing w:line="240" w:lineRule="auto"/>
                                      <w:rPr>
                                        <w:rFonts w:asciiTheme="majorHAnsi" w:eastAsiaTheme="majorEastAsia" w:hAnsiTheme="majorHAnsi" w:cstheme="majorBidi"/>
                                        <w:noProof/>
                                        <w:color w:val="4472C4" w:themeColor="accent1"/>
                                        <w:sz w:val="72"/>
                                        <w:szCs w:val="144"/>
                                        <w:lang w:val="en-GB"/>
                                      </w:rPr>
                                    </w:pPr>
                                    <w:r>
                                      <w:rPr>
                                        <w:rFonts w:asciiTheme="majorHAnsi" w:eastAsiaTheme="majorEastAsia" w:hAnsiTheme="majorHAnsi" w:cstheme="majorBidi"/>
                                        <w:noProof/>
                                        <w:color w:val="4472C4" w:themeColor="accent1"/>
                                        <w:sz w:val="72"/>
                                        <w:szCs w:val="72"/>
                                        <w:lang w:val="en-GB"/>
                                      </w:rPr>
                                      <w:t>Appendix-6</w:t>
                                    </w:r>
                                  </w:p>
                                </w:sdtContent>
                              </w:sdt>
                              <w:sdt>
                                <w:sdtPr>
                                  <w:rPr>
                                    <w:b/>
                                    <w:sz w:val="24"/>
                                    <w:lang w:val="en-US"/>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p w14:paraId="1DDA039B" w14:textId="4FE25987" w:rsidR="009356B6" w:rsidRPr="004268B1" w:rsidRDefault="004268B1">
                                    <w:pPr>
                                      <w:rPr>
                                        <w:rFonts w:asciiTheme="majorHAnsi" w:eastAsiaTheme="majorEastAsia" w:hAnsiTheme="majorHAnsi" w:cstheme="majorBidi"/>
                                        <w:noProof/>
                                        <w:color w:val="44546A" w:themeColor="text2"/>
                                        <w:sz w:val="32"/>
                                        <w:szCs w:val="40"/>
                                        <w:lang w:val="en-GB"/>
                                      </w:rPr>
                                    </w:pPr>
                                    <w:r w:rsidRPr="004268B1">
                                      <w:rPr>
                                        <w:b/>
                                        <w:sz w:val="24"/>
                                        <w:lang w:val="en-US"/>
                                      </w:rPr>
                                      <w:t>Independent Reviewer’s checklist for QA review of IDI Cooperative Audit</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3F7FC090" id="_x0000_t202" coordsize="21600,21600" o:spt="202" path="m,l,21600r21600,l21600,xe">
                    <v:stroke joinstyle="miter"/>
                    <v:path gradientshapeok="t" o:connecttype="rect"/>
                  </v:shapetype>
                  <v:shape id="Text Box 470" o:spid="_x0000_s1028" type="#_x0000_t202" style="position:absolute;margin-left:0;margin-top:0;width:220.3pt;height:194.9pt;z-index:25165824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4IOQIAAGsEAAAOAAAAZHJzL2Uyb0RvYy54bWysVF1v2jAUfZ+0/2D5fQRSKG1EqFgrpkmo&#10;rQRTn43jkEiO7dmGhP36HTtAUbenaS/O/fLxvffcm9lD10hyENbVWuV0NBhSIhTXRa12Of2xWX65&#10;o8R5pgomtRI5PQpHH+afP81ak4lUV1oWwhKAKJe1JqeV9yZLEscr0TA30EYoOEttG+ah2l1SWNYC&#10;vZFJOhzeJq22hbGaC+dgfeqddB7xy1Jw/1KWTngic4rcfDxtPLfhTOYzlu0sM1XNT2mwf8iiYbXC&#10;oxeoJ+YZ2dv6D6im5lY7XfoB102iy7LmItaAakbDD9WsK2ZErAXNcebSJvf/YPnz4dWSusjpeIr+&#10;KNaApI3oPPmqOxJs6FBrXIbAtUGo7+AA02e7gzEU3pW2CV+UROAH1vHS3wDHYUyn99O7EVwcvnQ8&#10;naQ3ET95v26s89+EbkgQcmpBYOwrO6ycRyoIPYeE15Re1lJGEqUibU5vbybDeOHiwQ2pQqyI43CC&#10;CSX1qQfJd9suNiE9l7XVxRHVWt1PjDN8WSOjFXP+lVmMCKrA2PsXHKXUeFmfJEoqbX/9zR7iwRy8&#10;lLQYuZy6n3tmBSXyuwKn96PxGLA+KuPJNIVirz3ba4/aN48aUz3CghkexRDv5VksrW7esB2L8Cpc&#10;THG8nVN/Fh99vwjYLi4WixiEqTTMr9Ta8AAd+hb6venemDUnUjz4fNbn4WTZB2762HDTmcXeg6FI&#10;XOhz31WwGBRMdOTztH1hZa71GPX+j5j/Bg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7D3eCDkCAABrBAAADgAAAAAAAAAAAAAA&#10;AAAuAgAAZHJzL2Uyb0RvYy54bWxQSwECLQAUAAYACAAAACEAeUQr7toAAAAFAQAADwAAAAAAAAAA&#10;AAAAAACTBAAAZHJzL2Rvd25yZXYueG1sUEsFBgAAAAAEAAQA8wAAAJoFAAAAAA==&#10;" filled="f" stroked="f" strokeweight=".5pt">
                    <v:textbox style="mso-fit-shape-to-text:t">
                      <w:txbxContent>
                        <w:sdt>
                          <w:sdtPr>
                            <w:rPr>
                              <w:rFonts w:asciiTheme="majorHAnsi" w:eastAsiaTheme="majorEastAsia" w:hAnsiTheme="majorHAnsi" w:cstheme="majorBidi"/>
                              <w:noProof/>
                              <w:color w:val="4472C4" w:themeColor="accent1"/>
                              <w:sz w:val="72"/>
                              <w:szCs w:val="72"/>
                              <w:lang w:val="en-GB"/>
                            </w:rPr>
                            <w:alias w:val="Title"/>
                            <w:id w:val="-958338334"/>
                            <w:dataBinding w:prefixMappings="xmlns:ns0='http://schemas.openxmlformats.org/package/2006/metadata/core-properties' xmlns:ns1='http://purl.org/dc/elements/1.1/'" w:xpath="/ns0:coreProperties[1]/ns1:title[1]" w:storeItemID="{6C3C8BC8-F283-45AE-878A-BAB7291924A1}"/>
                            <w:text/>
                          </w:sdtPr>
                          <w:sdtEndPr/>
                          <w:sdtContent>
                            <w:p w14:paraId="50BDD67B" w14:textId="3DA30A21" w:rsidR="009356B6" w:rsidRPr="004268B1" w:rsidRDefault="006B1F63">
                              <w:pPr>
                                <w:spacing w:line="240" w:lineRule="auto"/>
                                <w:rPr>
                                  <w:rFonts w:asciiTheme="majorHAnsi" w:eastAsiaTheme="majorEastAsia" w:hAnsiTheme="majorHAnsi" w:cstheme="majorBidi"/>
                                  <w:noProof/>
                                  <w:color w:val="4472C4" w:themeColor="accent1"/>
                                  <w:sz w:val="72"/>
                                  <w:szCs w:val="144"/>
                                  <w:lang w:val="en-GB"/>
                                </w:rPr>
                              </w:pPr>
                              <w:r>
                                <w:rPr>
                                  <w:rFonts w:asciiTheme="majorHAnsi" w:eastAsiaTheme="majorEastAsia" w:hAnsiTheme="majorHAnsi" w:cstheme="majorBidi"/>
                                  <w:noProof/>
                                  <w:color w:val="4472C4" w:themeColor="accent1"/>
                                  <w:sz w:val="72"/>
                                  <w:szCs w:val="72"/>
                                  <w:lang w:val="en-GB"/>
                                </w:rPr>
                                <w:t>Appendix-6</w:t>
                              </w:r>
                            </w:p>
                          </w:sdtContent>
                        </w:sdt>
                        <w:sdt>
                          <w:sdtPr>
                            <w:rPr>
                              <w:b/>
                              <w:sz w:val="24"/>
                              <w:lang w:val="en-US"/>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p w14:paraId="1DDA039B" w14:textId="4FE25987" w:rsidR="009356B6" w:rsidRPr="004268B1" w:rsidRDefault="004268B1">
                              <w:pPr>
                                <w:rPr>
                                  <w:rFonts w:asciiTheme="majorHAnsi" w:eastAsiaTheme="majorEastAsia" w:hAnsiTheme="majorHAnsi" w:cstheme="majorBidi"/>
                                  <w:noProof/>
                                  <w:color w:val="44546A" w:themeColor="text2"/>
                                  <w:sz w:val="32"/>
                                  <w:szCs w:val="40"/>
                                  <w:lang w:val="en-GB"/>
                                </w:rPr>
                              </w:pPr>
                              <w:r w:rsidRPr="004268B1">
                                <w:rPr>
                                  <w:b/>
                                  <w:sz w:val="24"/>
                                  <w:lang w:val="en-US"/>
                                </w:rPr>
                                <w:t>Independent Reviewer’s checklist for QA review of IDI Cooperative Audit</w:t>
                              </w:r>
                            </w:p>
                          </w:sdtContent>
                        </w:sdt>
                      </w:txbxContent>
                    </v:textbox>
                    <w10:wrap type="square" anchorx="page" anchory="page"/>
                  </v:shape>
                </w:pict>
              </mc:Fallback>
            </mc:AlternateContent>
          </w:r>
        </w:p>
        <w:p w14:paraId="3BB96ED1" w14:textId="48BB9227" w:rsidR="009356B6" w:rsidRDefault="009356B6">
          <w:pPr>
            <w:rPr>
              <w:b/>
              <w:sz w:val="24"/>
              <w:lang w:val="en-US"/>
            </w:rPr>
          </w:pPr>
          <w:r>
            <w:rPr>
              <w:b/>
              <w:sz w:val="24"/>
              <w:lang w:val="en-US"/>
            </w:rPr>
            <w:br w:type="page"/>
          </w:r>
        </w:p>
      </w:sdtContent>
    </w:sdt>
    <w:p w14:paraId="5D9F12D2" w14:textId="1210FF0B" w:rsidR="005E0563" w:rsidRPr="005E0563" w:rsidRDefault="00CF702A" w:rsidP="00444D96">
      <w:pPr>
        <w:pStyle w:val="Heading1"/>
        <w:rPr>
          <w:lang w:val="en-US"/>
        </w:rPr>
      </w:pPr>
      <w:r>
        <w:rPr>
          <w:lang w:val="en-US"/>
        </w:rPr>
        <w:lastRenderedPageBreak/>
        <w:t>Independent Reviewer’s checklist for QA review</w:t>
      </w:r>
      <w:r w:rsidR="00B24682">
        <w:rPr>
          <w:lang w:val="en-US"/>
        </w:rPr>
        <w:t xml:space="preserve"> of </w:t>
      </w:r>
      <w:r w:rsidR="00957FD9">
        <w:rPr>
          <w:lang w:val="en-US"/>
        </w:rPr>
        <w:t>IDI</w:t>
      </w:r>
      <w:r w:rsidR="00413D23">
        <w:rPr>
          <w:lang w:val="en-US"/>
        </w:rPr>
        <w:t xml:space="preserve"> </w:t>
      </w:r>
      <w:r w:rsidR="00742E66">
        <w:rPr>
          <w:lang w:val="en-US"/>
        </w:rPr>
        <w:t xml:space="preserve">supported </w:t>
      </w:r>
      <w:r w:rsidR="00413D23">
        <w:rPr>
          <w:lang w:val="en-US"/>
        </w:rPr>
        <w:t>Cooperative Audit</w:t>
      </w:r>
    </w:p>
    <w:p w14:paraId="69E706EA" w14:textId="7D2FA88B" w:rsidR="00F21167" w:rsidRDefault="00F21167">
      <w:pPr>
        <w:rPr>
          <w:lang w:val="en-GB"/>
        </w:rPr>
      </w:pPr>
      <w:r>
        <w:rPr>
          <w:lang w:val="en-GB"/>
        </w:rPr>
        <w:t xml:space="preserve">This document provides a checklist to be used by </w:t>
      </w:r>
      <w:r w:rsidR="00D32990">
        <w:rPr>
          <w:lang w:val="en-GB"/>
        </w:rPr>
        <w:t xml:space="preserve">an </w:t>
      </w:r>
      <w:r w:rsidR="0025672A">
        <w:rPr>
          <w:lang w:val="en-GB"/>
        </w:rPr>
        <w:t xml:space="preserve">independent reviewer </w:t>
      </w:r>
      <w:r>
        <w:rPr>
          <w:lang w:val="en-GB"/>
        </w:rPr>
        <w:t xml:space="preserve">when undertaking </w:t>
      </w:r>
      <w:r w:rsidR="0025672A">
        <w:rPr>
          <w:lang w:val="en-GB"/>
        </w:rPr>
        <w:t xml:space="preserve">the review of </w:t>
      </w:r>
      <w:r>
        <w:rPr>
          <w:lang w:val="en-GB"/>
        </w:rPr>
        <w:t>process</w:t>
      </w:r>
      <w:r w:rsidR="00413072">
        <w:rPr>
          <w:lang w:val="en-GB"/>
        </w:rPr>
        <w:t xml:space="preserve"> followed for QA review </w:t>
      </w:r>
      <w:r w:rsidR="00252C92">
        <w:rPr>
          <w:lang w:val="en-GB"/>
        </w:rPr>
        <w:t xml:space="preserve">of cooperative </w:t>
      </w:r>
      <w:r w:rsidR="00870A8E">
        <w:rPr>
          <w:lang w:val="en-GB"/>
        </w:rPr>
        <w:t xml:space="preserve">… </w:t>
      </w:r>
      <w:r w:rsidR="00870A8E" w:rsidRPr="00870A8E">
        <w:rPr>
          <w:i/>
          <w:iCs/>
          <w:lang w:val="en-GB"/>
        </w:rPr>
        <w:t>(insert audit type)</w:t>
      </w:r>
      <w:r w:rsidR="00870A8E">
        <w:rPr>
          <w:lang w:val="en-GB"/>
        </w:rPr>
        <w:t xml:space="preserve"> </w:t>
      </w:r>
      <w:r w:rsidR="00252C92">
        <w:rPr>
          <w:lang w:val="en-GB"/>
        </w:rPr>
        <w:t xml:space="preserve">audit including review of QA review report and </w:t>
      </w:r>
      <w:r w:rsidR="007D7293">
        <w:rPr>
          <w:lang w:val="en-GB"/>
        </w:rPr>
        <w:t xml:space="preserve">documentation. </w:t>
      </w:r>
      <w:r>
        <w:rPr>
          <w:lang w:val="en-GB"/>
        </w:rPr>
        <w:t>It has been developed based on the</w:t>
      </w:r>
      <w:r w:rsidR="007D7293">
        <w:rPr>
          <w:lang w:val="en-GB"/>
        </w:rPr>
        <w:t xml:space="preserve"> </w:t>
      </w:r>
      <w:r w:rsidR="007D7293" w:rsidRPr="00630479">
        <w:rPr>
          <w:color w:val="0070C0"/>
          <w:u w:val="single"/>
          <w:lang w:val="en-GB"/>
        </w:rPr>
        <w:t>Terms of Reference</w:t>
      </w:r>
      <w:r w:rsidR="00D32990">
        <w:rPr>
          <w:color w:val="0070C0"/>
          <w:u w:val="single"/>
          <w:lang w:val="en-GB"/>
        </w:rPr>
        <w:t xml:space="preserve"> (</w:t>
      </w:r>
      <w:r w:rsidR="005A182B">
        <w:rPr>
          <w:color w:val="0070C0"/>
          <w:u w:val="single"/>
          <w:lang w:val="en-GB"/>
        </w:rPr>
        <w:t xml:space="preserve">ToR) </w:t>
      </w:r>
      <w:r w:rsidR="005A182B" w:rsidRPr="005A182B">
        <w:rPr>
          <w:color w:val="000000" w:themeColor="text1"/>
          <w:lang w:val="en-GB"/>
        </w:rPr>
        <w:t>issued</w:t>
      </w:r>
      <w:r w:rsidR="00630479" w:rsidRPr="005A182B">
        <w:rPr>
          <w:color w:val="000000" w:themeColor="text1"/>
          <w:lang w:val="en-GB"/>
        </w:rPr>
        <w:t xml:space="preserve"> </w:t>
      </w:r>
      <w:r w:rsidR="00630479">
        <w:rPr>
          <w:lang w:val="en-GB"/>
        </w:rPr>
        <w:t>to the QA reviewers</w:t>
      </w:r>
      <w:r w:rsidR="00D32990">
        <w:rPr>
          <w:lang w:val="en-GB"/>
        </w:rPr>
        <w:t xml:space="preserve"> and ToR signed between IDI and SAI</w:t>
      </w:r>
      <w:r w:rsidR="00630479">
        <w:rPr>
          <w:lang w:val="en-GB"/>
        </w:rPr>
        <w:t>.</w:t>
      </w:r>
    </w:p>
    <w:tbl>
      <w:tblPr>
        <w:tblStyle w:val="GridTable1Light-Accent5"/>
        <w:tblW w:w="0" w:type="auto"/>
        <w:tblLook w:val="04A0" w:firstRow="1" w:lastRow="0" w:firstColumn="1" w:lastColumn="0" w:noHBand="0" w:noVBand="1"/>
      </w:tblPr>
      <w:tblGrid>
        <w:gridCol w:w="3256"/>
        <w:gridCol w:w="6237"/>
      </w:tblGrid>
      <w:tr w:rsidR="00F21167" w14:paraId="52914A0D" w14:textId="77777777" w:rsidTr="00444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5F011E77" w14:textId="3C89BD92" w:rsidR="00F21167" w:rsidRPr="003D752A" w:rsidRDefault="00F21167">
            <w:pPr>
              <w:rPr>
                <w:b w:val="0"/>
                <w:lang w:val="en-GB"/>
              </w:rPr>
            </w:pPr>
            <w:r w:rsidRPr="003D752A">
              <w:rPr>
                <w:lang w:val="en-GB"/>
              </w:rPr>
              <w:t xml:space="preserve">Name of </w:t>
            </w:r>
            <w:r w:rsidR="00630479">
              <w:rPr>
                <w:lang w:val="en-GB"/>
              </w:rPr>
              <w:t>Audit Engagement</w:t>
            </w:r>
          </w:p>
        </w:tc>
        <w:tc>
          <w:tcPr>
            <w:tcW w:w="6237" w:type="dxa"/>
          </w:tcPr>
          <w:p w14:paraId="48FAA4CE" w14:textId="5CA06516" w:rsidR="00F21167" w:rsidRDefault="00F21167">
            <w:pPr>
              <w:cnfStyle w:val="100000000000" w:firstRow="1" w:lastRow="0" w:firstColumn="0" w:lastColumn="0" w:oddVBand="0" w:evenVBand="0" w:oddHBand="0" w:evenHBand="0" w:firstRowFirstColumn="0" w:firstRowLastColumn="0" w:lastRowFirstColumn="0" w:lastRowLastColumn="0"/>
              <w:rPr>
                <w:lang w:val="en-GB"/>
              </w:rPr>
            </w:pPr>
          </w:p>
        </w:tc>
      </w:tr>
      <w:tr w:rsidR="00F21167" w:rsidRPr="00D260B0" w14:paraId="5212EBE2" w14:textId="77777777" w:rsidTr="00444D96">
        <w:tc>
          <w:tcPr>
            <w:cnfStyle w:val="001000000000" w:firstRow="0" w:lastRow="0" w:firstColumn="1" w:lastColumn="0" w:oddVBand="0" w:evenVBand="0" w:oddHBand="0" w:evenHBand="0" w:firstRowFirstColumn="0" w:firstRowLastColumn="0" w:lastRowFirstColumn="0" w:lastRowLastColumn="0"/>
            <w:tcW w:w="3256" w:type="dxa"/>
          </w:tcPr>
          <w:p w14:paraId="2AD2BF0C" w14:textId="4938E737" w:rsidR="00F21167" w:rsidRPr="003D752A" w:rsidRDefault="00EB605C">
            <w:pPr>
              <w:rPr>
                <w:b w:val="0"/>
                <w:lang w:val="en-GB"/>
              </w:rPr>
            </w:pPr>
            <w:r>
              <w:rPr>
                <w:lang w:val="en-GB"/>
              </w:rPr>
              <w:t>Name of QA Reviewer</w:t>
            </w:r>
          </w:p>
        </w:tc>
        <w:tc>
          <w:tcPr>
            <w:tcW w:w="6237" w:type="dxa"/>
          </w:tcPr>
          <w:p w14:paraId="71F7FF88" w14:textId="270B16C1" w:rsidR="00F21167" w:rsidRDefault="00F21167">
            <w:pPr>
              <w:cnfStyle w:val="000000000000" w:firstRow="0" w:lastRow="0" w:firstColumn="0" w:lastColumn="0" w:oddVBand="0" w:evenVBand="0" w:oddHBand="0" w:evenHBand="0" w:firstRowFirstColumn="0" w:firstRowLastColumn="0" w:lastRowFirstColumn="0" w:lastRowLastColumn="0"/>
              <w:rPr>
                <w:lang w:val="en-GB"/>
              </w:rPr>
            </w:pPr>
          </w:p>
        </w:tc>
      </w:tr>
      <w:tr w:rsidR="006103BD" w:rsidRPr="006103BD" w14:paraId="6D98515F" w14:textId="77777777" w:rsidTr="00444D96">
        <w:tc>
          <w:tcPr>
            <w:cnfStyle w:val="001000000000" w:firstRow="0" w:lastRow="0" w:firstColumn="1" w:lastColumn="0" w:oddVBand="0" w:evenVBand="0" w:oddHBand="0" w:evenHBand="0" w:firstRowFirstColumn="0" w:firstRowLastColumn="0" w:lastRowFirstColumn="0" w:lastRowLastColumn="0"/>
            <w:tcW w:w="3256" w:type="dxa"/>
          </w:tcPr>
          <w:p w14:paraId="6D77379F" w14:textId="15D1D764" w:rsidR="006103BD" w:rsidRPr="003D752A" w:rsidRDefault="006103BD">
            <w:pPr>
              <w:rPr>
                <w:b w:val="0"/>
                <w:lang w:val="en-GB"/>
              </w:rPr>
            </w:pPr>
            <w:r>
              <w:rPr>
                <w:lang w:val="en-GB"/>
              </w:rPr>
              <w:t xml:space="preserve">Name </w:t>
            </w:r>
            <w:r w:rsidR="00742E66">
              <w:rPr>
                <w:lang w:val="en-GB"/>
              </w:rPr>
              <w:t xml:space="preserve">of </w:t>
            </w:r>
            <w:r w:rsidR="00EB605C">
              <w:rPr>
                <w:lang w:val="en-GB"/>
              </w:rPr>
              <w:t>Independent Reviewer</w:t>
            </w:r>
          </w:p>
        </w:tc>
        <w:tc>
          <w:tcPr>
            <w:tcW w:w="6237" w:type="dxa"/>
          </w:tcPr>
          <w:p w14:paraId="119DCB98" w14:textId="446EBC16" w:rsidR="006103BD" w:rsidRDefault="006103BD">
            <w:pPr>
              <w:cnfStyle w:val="000000000000" w:firstRow="0" w:lastRow="0" w:firstColumn="0" w:lastColumn="0" w:oddVBand="0" w:evenVBand="0" w:oddHBand="0" w:evenHBand="0" w:firstRowFirstColumn="0" w:firstRowLastColumn="0" w:lastRowFirstColumn="0" w:lastRowLastColumn="0"/>
              <w:rPr>
                <w:lang w:val="en-GB"/>
              </w:rPr>
            </w:pPr>
          </w:p>
        </w:tc>
      </w:tr>
      <w:tr w:rsidR="00D74FCF" w:rsidRPr="006103BD" w14:paraId="3B05215B" w14:textId="77777777" w:rsidTr="00444D96">
        <w:tc>
          <w:tcPr>
            <w:cnfStyle w:val="001000000000" w:firstRow="0" w:lastRow="0" w:firstColumn="1" w:lastColumn="0" w:oddVBand="0" w:evenVBand="0" w:oddHBand="0" w:evenHBand="0" w:firstRowFirstColumn="0" w:firstRowLastColumn="0" w:lastRowFirstColumn="0" w:lastRowLastColumn="0"/>
            <w:tcW w:w="3256" w:type="dxa"/>
          </w:tcPr>
          <w:p w14:paraId="3C801176" w14:textId="71BA14A5" w:rsidR="00D74FCF" w:rsidRDefault="00D74FCF">
            <w:pPr>
              <w:rPr>
                <w:b w:val="0"/>
                <w:lang w:val="en-GB"/>
              </w:rPr>
            </w:pPr>
            <w:r>
              <w:rPr>
                <w:lang w:val="en-GB"/>
              </w:rPr>
              <w:t>Date of review</w:t>
            </w:r>
          </w:p>
        </w:tc>
        <w:tc>
          <w:tcPr>
            <w:tcW w:w="6237" w:type="dxa"/>
          </w:tcPr>
          <w:p w14:paraId="182ABF99" w14:textId="77777777" w:rsidR="00D74FCF" w:rsidRDefault="00D74FCF">
            <w:pPr>
              <w:cnfStyle w:val="000000000000" w:firstRow="0" w:lastRow="0" w:firstColumn="0" w:lastColumn="0" w:oddVBand="0" w:evenVBand="0" w:oddHBand="0" w:evenHBand="0" w:firstRowFirstColumn="0" w:firstRowLastColumn="0" w:lastRowFirstColumn="0" w:lastRowLastColumn="0"/>
              <w:rPr>
                <w:lang w:val="en-GB"/>
              </w:rPr>
            </w:pPr>
          </w:p>
        </w:tc>
      </w:tr>
    </w:tbl>
    <w:p w14:paraId="3AF01119" w14:textId="77777777" w:rsidR="00F21167" w:rsidRDefault="00F21167" w:rsidP="00F21167">
      <w:pPr>
        <w:spacing w:after="0"/>
        <w:rPr>
          <w:lang w:val="en-GB"/>
        </w:rPr>
      </w:pPr>
    </w:p>
    <w:tbl>
      <w:tblPr>
        <w:tblStyle w:val="GridTable4-Accent1"/>
        <w:tblW w:w="0" w:type="auto"/>
        <w:tblLook w:val="04A0" w:firstRow="1" w:lastRow="0" w:firstColumn="1" w:lastColumn="0" w:noHBand="0" w:noVBand="1"/>
      </w:tblPr>
      <w:tblGrid>
        <w:gridCol w:w="5240"/>
        <w:gridCol w:w="1134"/>
        <w:gridCol w:w="3260"/>
      </w:tblGrid>
      <w:tr w:rsidR="00F21167" w:rsidRPr="0008481E" w14:paraId="413061AC" w14:textId="77777777" w:rsidTr="00444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14:paraId="26CCB750" w14:textId="4A1E7859" w:rsidR="00F21167" w:rsidRPr="00444D96" w:rsidRDefault="00F21167">
            <w:pPr>
              <w:rPr>
                <w:b w:val="0"/>
                <w:bCs w:val="0"/>
                <w:sz w:val="20"/>
                <w:lang w:val="en-GB"/>
              </w:rPr>
            </w:pPr>
            <w:r w:rsidRPr="00444D96">
              <w:rPr>
                <w:b w:val="0"/>
                <w:bCs w:val="0"/>
                <w:sz w:val="20"/>
                <w:lang w:val="en-GB"/>
              </w:rPr>
              <w:t>Question</w:t>
            </w:r>
          </w:p>
        </w:tc>
        <w:tc>
          <w:tcPr>
            <w:tcW w:w="1134" w:type="dxa"/>
          </w:tcPr>
          <w:p w14:paraId="16A139A1" w14:textId="77777777" w:rsidR="00F21167" w:rsidRPr="0008481E" w:rsidRDefault="00F21167">
            <w:pPr>
              <w:cnfStyle w:val="100000000000" w:firstRow="1" w:lastRow="0" w:firstColumn="0" w:lastColumn="0" w:oddVBand="0" w:evenVBand="0" w:oddHBand="0" w:evenHBand="0" w:firstRowFirstColumn="0" w:firstRowLastColumn="0" w:lastRowFirstColumn="0" w:lastRowLastColumn="0"/>
              <w:rPr>
                <w:b w:val="0"/>
                <w:sz w:val="20"/>
                <w:lang w:val="en-GB"/>
              </w:rPr>
            </w:pPr>
            <w:r w:rsidRPr="0008481E">
              <w:rPr>
                <w:sz w:val="20"/>
                <w:lang w:val="en-GB"/>
              </w:rPr>
              <w:t>Y / N / NA</w:t>
            </w:r>
          </w:p>
        </w:tc>
        <w:tc>
          <w:tcPr>
            <w:tcW w:w="3260" w:type="dxa"/>
          </w:tcPr>
          <w:p w14:paraId="422C867E" w14:textId="77777777" w:rsidR="00F21167" w:rsidRPr="0008481E" w:rsidRDefault="00F21167">
            <w:pPr>
              <w:cnfStyle w:val="100000000000" w:firstRow="1" w:lastRow="0" w:firstColumn="0" w:lastColumn="0" w:oddVBand="0" w:evenVBand="0" w:oddHBand="0" w:evenHBand="0" w:firstRowFirstColumn="0" w:firstRowLastColumn="0" w:lastRowFirstColumn="0" w:lastRowLastColumn="0"/>
              <w:rPr>
                <w:b w:val="0"/>
                <w:sz w:val="20"/>
                <w:lang w:val="en-GB"/>
              </w:rPr>
            </w:pPr>
            <w:r w:rsidRPr="0008481E">
              <w:rPr>
                <w:sz w:val="20"/>
                <w:lang w:val="en-GB"/>
              </w:rPr>
              <w:t>Comment</w:t>
            </w:r>
          </w:p>
        </w:tc>
      </w:tr>
      <w:tr w:rsidR="00F21167" w:rsidRPr="00890EC1" w14:paraId="670F4E5F" w14:textId="77777777" w:rsidTr="0044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14:paraId="54EBF22B" w14:textId="1BD57B17" w:rsidR="00F21167" w:rsidRPr="00444D96" w:rsidRDefault="008A645D" w:rsidP="008A645D">
            <w:pPr>
              <w:pStyle w:val="ListParagraph"/>
              <w:numPr>
                <w:ilvl w:val="0"/>
                <w:numId w:val="11"/>
              </w:numPr>
              <w:rPr>
                <w:b w:val="0"/>
                <w:bCs w:val="0"/>
                <w:sz w:val="20"/>
                <w:lang w:val="en-GB"/>
              </w:rPr>
            </w:pPr>
            <w:r w:rsidRPr="00444D96">
              <w:rPr>
                <w:b w:val="0"/>
                <w:bCs w:val="0"/>
                <w:sz w:val="20"/>
                <w:lang w:val="en-GB"/>
              </w:rPr>
              <w:t xml:space="preserve">Did the QA reviewer follow the process of </w:t>
            </w:r>
            <w:r w:rsidR="009F2087" w:rsidRPr="00444D96">
              <w:rPr>
                <w:b w:val="0"/>
                <w:bCs w:val="0"/>
                <w:sz w:val="20"/>
                <w:lang w:val="en-GB"/>
              </w:rPr>
              <w:t xml:space="preserve">QA review defined and agreed in the </w:t>
            </w:r>
            <w:proofErr w:type="spellStart"/>
            <w:r w:rsidR="009F2087" w:rsidRPr="00444D96">
              <w:rPr>
                <w:b w:val="0"/>
                <w:bCs w:val="0"/>
                <w:sz w:val="20"/>
                <w:lang w:val="en-GB"/>
              </w:rPr>
              <w:t>ToRs</w:t>
            </w:r>
            <w:proofErr w:type="spellEnd"/>
            <w:r w:rsidR="009F2087" w:rsidRPr="00444D96">
              <w:rPr>
                <w:b w:val="0"/>
                <w:bCs w:val="0"/>
                <w:sz w:val="20"/>
                <w:lang w:val="en-GB"/>
              </w:rPr>
              <w:t>?</w:t>
            </w:r>
          </w:p>
        </w:tc>
        <w:tc>
          <w:tcPr>
            <w:tcW w:w="1134" w:type="dxa"/>
          </w:tcPr>
          <w:p w14:paraId="7AB641E5" w14:textId="3DDDD919" w:rsidR="00F21167" w:rsidRPr="0008481E" w:rsidRDefault="00F21167">
            <w:pPr>
              <w:cnfStyle w:val="000000100000" w:firstRow="0" w:lastRow="0" w:firstColumn="0" w:lastColumn="0" w:oddVBand="0" w:evenVBand="0" w:oddHBand="1" w:evenHBand="0" w:firstRowFirstColumn="0" w:firstRowLastColumn="0" w:lastRowFirstColumn="0" w:lastRowLastColumn="0"/>
              <w:rPr>
                <w:sz w:val="20"/>
                <w:lang w:val="en-GB"/>
              </w:rPr>
            </w:pPr>
          </w:p>
        </w:tc>
        <w:tc>
          <w:tcPr>
            <w:tcW w:w="3260" w:type="dxa"/>
          </w:tcPr>
          <w:p w14:paraId="3D0AEC12" w14:textId="1DED90EF" w:rsidR="00F21167" w:rsidRPr="0008481E" w:rsidRDefault="00F21167">
            <w:pPr>
              <w:cnfStyle w:val="000000100000" w:firstRow="0" w:lastRow="0" w:firstColumn="0" w:lastColumn="0" w:oddVBand="0" w:evenVBand="0" w:oddHBand="1" w:evenHBand="0" w:firstRowFirstColumn="0" w:firstRowLastColumn="0" w:lastRowFirstColumn="0" w:lastRowLastColumn="0"/>
              <w:rPr>
                <w:sz w:val="20"/>
                <w:lang w:val="en-GB"/>
              </w:rPr>
            </w:pPr>
          </w:p>
        </w:tc>
      </w:tr>
      <w:tr w:rsidR="009F2087" w:rsidRPr="00890EC1" w14:paraId="1598A3ED" w14:textId="77777777" w:rsidTr="00444D96">
        <w:tc>
          <w:tcPr>
            <w:cnfStyle w:val="001000000000" w:firstRow="0" w:lastRow="0" w:firstColumn="1" w:lastColumn="0" w:oddVBand="0" w:evenVBand="0" w:oddHBand="0" w:evenHBand="0" w:firstRowFirstColumn="0" w:firstRowLastColumn="0" w:lastRowFirstColumn="0" w:lastRowLastColumn="0"/>
            <w:tcW w:w="5240" w:type="dxa"/>
          </w:tcPr>
          <w:p w14:paraId="732F8B2D" w14:textId="316DC854" w:rsidR="009F2087" w:rsidRPr="00444D96" w:rsidRDefault="008007F0" w:rsidP="008A645D">
            <w:pPr>
              <w:pStyle w:val="ListParagraph"/>
              <w:numPr>
                <w:ilvl w:val="0"/>
                <w:numId w:val="11"/>
              </w:numPr>
              <w:rPr>
                <w:b w:val="0"/>
                <w:bCs w:val="0"/>
                <w:sz w:val="20"/>
                <w:lang w:val="en-GB"/>
              </w:rPr>
            </w:pPr>
            <w:r w:rsidRPr="00444D96">
              <w:rPr>
                <w:b w:val="0"/>
                <w:bCs w:val="0"/>
                <w:sz w:val="20"/>
                <w:lang w:val="en-GB"/>
              </w:rPr>
              <w:t>Did the QA review</w:t>
            </w:r>
            <w:r w:rsidR="006921FF" w:rsidRPr="00444D96">
              <w:rPr>
                <w:b w:val="0"/>
                <w:bCs w:val="0"/>
                <w:sz w:val="20"/>
                <w:lang w:val="en-GB"/>
              </w:rPr>
              <w:t xml:space="preserve">er prepare the audit plan </w:t>
            </w:r>
            <w:r w:rsidR="00613813" w:rsidRPr="00444D96">
              <w:rPr>
                <w:b w:val="0"/>
                <w:bCs w:val="0"/>
                <w:sz w:val="20"/>
                <w:lang w:val="en-GB"/>
              </w:rPr>
              <w:t>that covers the scope of review defined in the ToR?</w:t>
            </w:r>
          </w:p>
        </w:tc>
        <w:tc>
          <w:tcPr>
            <w:tcW w:w="1134" w:type="dxa"/>
          </w:tcPr>
          <w:p w14:paraId="01FB3E9A" w14:textId="77777777" w:rsidR="009F2087" w:rsidRPr="0008481E" w:rsidRDefault="009F2087">
            <w:pPr>
              <w:cnfStyle w:val="000000000000" w:firstRow="0" w:lastRow="0" w:firstColumn="0" w:lastColumn="0" w:oddVBand="0" w:evenVBand="0" w:oddHBand="0" w:evenHBand="0" w:firstRowFirstColumn="0" w:firstRowLastColumn="0" w:lastRowFirstColumn="0" w:lastRowLastColumn="0"/>
              <w:rPr>
                <w:sz w:val="20"/>
                <w:lang w:val="en-GB"/>
              </w:rPr>
            </w:pPr>
          </w:p>
        </w:tc>
        <w:tc>
          <w:tcPr>
            <w:tcW w:w="3260" w:type="dxa"/>
          </w:tcPr>
          <w:p w14:paraId="1E9D5A29" w14:textId="77777777" w:rsidR="009F2087" w:rsidRPr="0008481E" w:rsidRDefault="009F2087">
            <w:pPr>
              <w:cnfStyle w:val="000000000000" w:firstRow="0" w:lastRow="0" w:firstColumn="0" w:lastColumn="0" w:oddVBand="0" w:evenVBand="0" w:oddHBand="0" w:evenHBand="0" w:firstRowFirstColumn="0" w:firstRowLastColumn="0" w:lastRowFirstColumn="0" w:lastRowLastColumn="0"/>
              <w:rPr>
                <w:sz w:val="20"/>
                <w:lang w:val="en-GB"/>
              </w:rPr>
            </w:pPr>
          </w:p>
        </w:tc>
      </w:tr>
      <w:tr w:rsidR="005C3E28" w:rsidRPr="00890EC1" w14:paraId="007E8C2F" w14:textId="77777777" w:rsidTr="0044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14:paraId="670900F6" w14:textId="10AD05E5" w:rsidR="005C3E28" w:rsidRPr="00444D96" w:rsidRDefault="005C3E28" w:rsidP="008A645D">
            <w:pPr>
              <w:pStyle w:val="ListParagraph"/>
              <w:numPr>
                <w:ilvl w:val="0"/>
                <w:numId w:val="11"/>
              </w:numPr>
              <w:rPr>
                <w:b w:val="0"/>
                <w:bCs w:val="0"/>
                <w:sz w:val="20"/>
                <w:lang w:val="en-GB"/>
              </w:rPr>
            </w:pPr>
            <w:r w:rsidRPr="00444D96">
              <w:rPr>
                <w:b w:val="0"/>
                <w:bCs w:val="0"/>
                <w:sz w:val="20"/>
                <w:lang w:val="en-GB"/>
              </w:rPr>
              <w:t>Was the QA review plan of an appropriate quality?</w:t>
            </w:r>
          </w:p>
        </w:tc>
        <w:tc>
          <w:tcPr>
            <w:tcW w:w="1134" w:type="dxa"/>
          </w:tcPr>
          <w:p w14:paraId="5F76DDCB" w14:textId="77777777" w:rsidR="005C3E28" w:rsidRPr="0008481E" w:rsidRDefault="005C3E28">
            <w:pPr>
              <w:cnfStyle w:val="000000100000" w:firstRow="0" w:lastRow="0" w:firstColumn="0" w:lastColumn="0" w:oddVBand="0" w:evenVBand="0" w:oddHBand="1" w:evenHBand="0" w:firstRowFirstColumn="0" w:firstRowLastColumn="0" w:lastRowFirstColumn="0" w:lastRowLastColumn="0"/>
              <w:rPr>
                <w:sz w:val="20"/>
                <w:lang w:val="en-GB"/>
              </w:rPr>
            </w:pPr>
          </w:p>
        </w:tc>
        <w:tc>
          <w:tcPr>
            <w:tcW w:w="3260" w:type="dxa"/>
          </w:tcPr>
          <w:p w14:paraId="6E279B52" w14:textId="77777777" w:rsidR="005C3E28" w:rsidRPr="0008481E" w:rsidRDefault="005C3E28">
            <w:pPr>
              <w:cnfStyle w:val="000000100000" w:firstRow="0" w:lastRow="0" w:firstColumn="0" w:lastColumn="0" w:oddVBand="0" w:evenVBand="0" w:oddHBand="1" w:evenHBand="0" w:firstRowFirstColumn="0" w:firstRowLastColumn="0" w:lastRowFirstColumn="0" w:lastRowLastColumn="0"/>
              <w:rPr>
                <w:sz w:val="20"/>
                <w:lang w:val="en-GB"/>
              </w:rPr>
            </w:pPr>
          </w:p>
        </w:tc>
      </w:tr>
      <w:tr w:rsidR="00642931" w:rsidRPr="00890EC1" w14:paraId="0DE15984" w14:textId="77777777" w:rsidTr="00444D96">
        <w:tc>
          <w:tcPr>
            <w:cnfStyle w:val="001000000000" w:firstRow="0" w:lastRow="0" w:firstColumn="1" w:lastColumn="0" w:oddVBand="0" w:evenVBand="0" w:oddHBand="0" w:evenHBand="0" w:firstRowFirstColumn="0" w:firstRowLastColumn="0" w:lastRowFirstColumn="0" w:lastRowLastColumn="0"/>
            <w:tcW w:w="5240" w:type="dxa"/>
          </w:tcPr>
          <w:p w14:paraId="053E50E8" w14:textId="119564EC" w:rsidR="00642931" w:rsidRPr="00444D96" w:rsidRDefault="00642931" w:rsidP="008A645D">
            <w:pPr>
              <w:pStyle w:val="ListParagraph"/>
              <w:numPr>
                <w:ilvl w:val="0"/>
                <w:numId w:val="11"/>
              </w:numPr>
              <w:rPr>
                <w:b w:val="0"/>
                <w:bCs w:val="0"/>
                <w:sz w:val="20"/>
                <w:lang w:val="en-GB"/>
              </w:rPr>
            </w:pPr>
            <w:r w:rsidRPr="00444D96">
              <w:rPr>
                <w:b w:val="0"/>
                <w:bCs w:val="0"/>
                <w:sz w:val="20"/>
                <w:lang w:val="en-GB"/>
              </w:rPr>
              <w:t xml:space="preserve">Is there an evidence </w:t>
            </w:r>
            <w:r w:rsidR="00DF088D" w:rsidRPr="00444D96">
              <w:rPr>
                <w:b w:val="0"/>
                <w:bCs w:val="0"/>
                <w:sz w:val="20"/>
                <w:lang w:val="en-GB"/>
              </w:rPr>
              <w:t>conducting an entry meeting with the audit engagement team (either virtually or</w:t>
            </w:r>
            <w:r w:rsidR="001E055F" w:rsidRPr="00444D96">
              <w:rPr>
                <w:b w:val="0"/>
                <w:bCs w:val="0"/>
                <w:sz w:val="20"/>
                <w:lang w:val="en-GB"/>
              </w:rPr>
              <w:t xml:space="preserve"> face-to-face)</w:t>
            </w:r>
          </w:p>
        </w:tc>
        <w:tc>
          <w:tcPr>
            <w:tcW w:w="1134" w:type="dxa"/>
          </w:tcPr>
          <w:p w14:paraId="42B29073" w14:textId="77777777" w:rsidR="00642931" w:rsidRPr="0008481E" w:rsidRDefault="00642931">
            <w:pPr>
              <w:cnfStyle w:val="000000000000" w:firstRow="0" w:lastRow="0" w:firstColumn="0" w:lastColumn="0" w:oddVBand="0" w:evenVBand="0" w:oddHBand="0" w:evenHBand="0" w:firstRowFirstColumn="0" w:firstRowLastColumn="0" w:lastRowFirstColumn="0" w:lastRowLastColumn="0"/>
              <w:rPr>
                <w:sz w:val="20"/>
                <w:lang w:val="en-GB"/>
              </w:rPr>
            </w:pPr>
          </w:p>
        </w:tc>
        <w:tc>
          <w:tcPr>
            <w:tcW w:w="3260" w:type="dxa"/>
          </w:tcPr>
          <w:p w14:paraId="575C6025" w14:textId="77777777" w:rsidR="00642931" w:rsidRPr="0008481E" w:rsidRDefault="00642931">
            <w:pPr>
              <w:cnfStyle w:val="000000000000" w:firstRow="0" w:lastRow="0" w:firstColumn="0" w:lastColumn="0" w:oddVBand="0" w:evenVBand="0" w:oddHBand="0" w:evenHBand="0" w:firstRowFirstColumn="0" w:firstRowLastColumn="0" w:lastRowFirstColumn="0" w:lastRowLastColumn="0"/>
              <w:rPr>
                <w:sz w:val="20"/>
                <w:lang w:val="en-GB"/>
              </w:rPr>
            </w:pPr>
          </w:p>
        </w:tc>
      </w:tr>
      <w:tr w:rsidR="001E055F" w:rsidRPr="00890EC1" w14:paraId="0381D5A5" w14:textId="77777777" w:rsidTr="0044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14:paraId="06BAF442" w14:textId="5981351E" w:rsidR="001E055F" w:rsidRPr="00444D96" w:rsidRDefault="00E164E0" w:rsidP="008A645D">
            <w:pPr>
              <w:pStyle w:val="ListParagraph"/>
              <w:numPr>
                <w:ilvl w:val="0"/>
                <w:numId w:val="11"/>
              </w:numPr>
              <w:rPr>
                <w:b w:val="0"/>
                <w:bCs w:val="0"/>
                <w:sz w:val="20"/>
                <w:lang w:val="en-GB"/>
              </w:rPr>
            </w:pPr>
            <w:r w:rsidRPr="00444D96">
              <w:rPr>
                <w:b w:val="0"/>
                <w:bCs w:val="0"/>
                <w:sz w:val="20"/>
                <w:lang w:val="en-GB"/>
              </w:rPr>
              <w:t xml:space="preserve">Did the QA reviewer maintain adequate communication with the audit engagement team </w:t>
            </w:r>
            <w:r w:rsidR="00E00734" w:rsidRPr="00444D96">
              <w:rPr>
                <w:b w:val="0"/>
                <w:bCs w:val="0"/>
                <w:sz w:val="20"/>
                <w:lang w:val="en-GB"/>
              </w:rPr>
              <w:t>while planning and conducting the review?</w:t>
            </w:r>
          </w:p>
        </w:tc>
        <w:tc>
          <w:tcPr>
            <w:tcW w:w="1134" w:type="dxa"/>
          </w:tcPr>
          <w:p w14:paraId="4D393C5A" w14:textId="77777777" w:rsidR="001E055F" w:rsidRPr="0008481E" w:rsidRDefault="001E055F">
            <w:pPr>
              <w:cnfStyle w:val="000000100000" w:firstRow="0" w:lastRow="0" w:firstColumn="0" w:lastColumn="0" w:oddVBand="0" w:evenVBand="0" w:oddHBand="1" w:evenHBand="0" w:firstRowFirstColumn="0" w:firstRowLastColumn="0" w:lastRowFirstColumn="0" w:lastRowLastColumn="0"/>
              <w:rPr>
                <w:sz w:val="20"/>
                <w:lang w:val="en-GB"/>
              </w:rPr>
            </w:pPr>
          </w:p>
        </w:tc>
        <w:tc>
          <w:tcPr>
            <w:tcW w:w="3260" w:type="dxa"/>
          </w:tcPr>
          <w:p w14:paraId="27CD2143" w14:textId="77777777" w:rsidR="001E055F" w:rsidRPr="0008481E" w:rsidRDefault="001E055F">
            <w:pPr>
              <w:cnfStyle w:val="000000100000" w:firstRow="0" w:lastRow="0" w:firstColumn="0" w:lastColumn="0" w:oddVBand="0" w:evenVBand="0" w:oddHBand="1" w:evenHBand="0" w:firstRowFirstColumn="0" w:firstRowLastColumn="0" w:lastRowFirstColumn="0" w:lastRowLastColumn="0"/>
              <w:rPr>
                <w:sz w:val="20"/>
                <w:lang w:val="en-GB"/>
              </w:rPr>
            </w:pPr>
          </w:p>
        </w:tc>
      </w:tr>
      <w:tr w:rsidR="00E00734" w:rsidRPr="00890EC1" w14:paraId="3E12F4F1" w14:textId="77777777" w:rsidTr="00444D96">
        <w:tc>
          <w:tcPr>
            <w:cnfStyle w:val="001000000000" w:firstRow="0" w:lastRow="0" w:firstColumn="1" w:lastColumn="0" w:oddVBand="0" w:evenVBand="0" w:oddHBand="0" w:evenHBand="0" w:firstRowFirstColumn="0" w:firstRowLastColumn="0" w:lastRowFirstColumn="0" w:lastRowLastColumn="0"/>
            <w:tcW w:w="5240" w:type="dxa"/>
          </w:tcPr>
          <w:p w14:paraId="3F4F52CC" w14:textId="11A56E2F" w:rsidR="00E00734" w:rsidRPr="00444D96" w:rsidRDefault="005033EE" w:rsidP="008A645D">
            <w:pPr>
              <w:pStyle w:val="ListParagraph"/>
              <w:numPr>
                <w:ilvl w:val="0"/>
                <w:numId w:val="11"/>
              </w:numPr>
              <w:rPr>
                <w:b w:val="0"/>
                <w:bCs w:val="0"/>
                <w:sz w:val="20"/>
                <w:lang w:val="en-GB"/>
              </w:rPr>
            </w:pPr>
            <w:r w:rsidRPr="00444D96">
              <w:rPr>
                <w:b w:val="0"/>
                <w:bCs w:val="0"/>
                <w:sz w:val="20"/>
                <w:lang w:val="en-GB"/>
              </w:rPr>
              <w:t>Did the QA reviewer maintain an adequate QA review working papers</w:t>
            </w:r>
            <w:r w:rsidR="007A3276" w:rsidRPr="00444D96">
              <w:rPr>
                <w:b w:val="0"/>
                <w:bCs w:val="0"/>
                <w:sz w:val="20"/>
                <w:lang w:val="en-GB"/>
              </w:rPr>
              <w:t xml:space="preserve"> and are easy to follow?</w:t>
            </w:r>
          </w:p>
        </w:tc>
        <w:tc>
          <w:tcPr>
            <w:tcW w:w="1134" w:type="dxa"/>
          </w:tcPr>
          <w:p w14:paraId="61282A1C" w14:textId="77777777" w:rsidR="00E00734" w:rsidRPr="0008481E" w:rsidRDefault="00E00734">
            <w:pPr>
              <w:cnfStyle w:val="000000000000" w:firstRow="0" w:lastRow="0" w:firstColumn="0" w:lastColumn="0" w:oddVBand="0" w:evenVBand="0" w:oddHBand="0" w:evenHBand="0" w:firstRowFirstColumn="0" w:firstRowLastColumn="0" w:lastRowFirstColumn="0" w:lastRowLastColumn="0"/>
              <w:rPr>
                <w:sz w:val="20"/>
                <w:lang w:val="en-GB"/>
              </w:rPr>
            </w:pPr>
          </w:p>
        </w:tc>
        <w:tc>
          <w:tcPr>
            <w:tcW w:w="3260" w:type="dxa"/>
          </w:tcPr>
          <w:p w14:paraId="5CE45162" w14:textId="77777777" w:rsidR="00E00734" w:rsidRPr="0008481E" w:rsidRDefault="00E00734">
            <w:pPr>
              <w:cnfStyle w:val="000000000000" w:firstRow="0" w:lastRow="0" w:firstColumn="0" w:lastColumn="0" w:oddVBand="0" w:evenVBand="0" w:oddHBand="0" w:evenHBand="0" w:firstRowFirstColumn="0" w:firstRowLastColumn="0" w:lastRowFirstColumn="0" w:lastRowLastColumn="0"/>
              <w:rPr>
                <w:sz w:val="20"/>
                <w:lang w:val="en-GB"/>
              </w:rPr>
            </w:pPr>
          </w:p>
        </w:tc>
      </w:tr>
      <w:tr w:rsidR="007B4418" w:rsidRPr="00890EC1" w14:paraId="1C10E80E" w14:textId="77777777" w:rsidTr="0044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14:paraId="63E411C0" w14:textId="69DFCBDF" w:rsidR="007B4418" w:rsidRPr="00444D96" w:rsidRDefault="00CC7256" w:rsidP="008A645D">
            <w:pPr>
              <w:pStyle w:val="ListParagraph"/>
              <w:numPr>
                <w:ilvl w:val="0"/>
                <w:numId w:val="11"/>
              </w:numPr>
              <w:rPr>
                <w:b w:val="0"/>
                <w:bCs w:val="0"/>
                <w:sz w:val="20"/>
                <w:lang w:val="en-GB"/>
              </w:rPr>
            </w:pPr>
            <w:r w:rsidRPr="00444D96">
              <w:rPr>
                <w:b w:val="0"/>
                <w:bCs w:val="0"/>
                <w:sz w:val="20"/>
                <w:lang w:val="en-GB"/>
              </w:rPr>
              <w:t xml:space="preserve">Were the </w:t>
            </w:r>
            <w:r w:rsidR="002870A2" w:rsidRPr="00444D96">
              <w:rPr>
                <w:b w:val="0"/>
                <w:bCs w:val="0"/>
                <w:sz w:val="20"/>
                <w:lang w:val="en-GB"/>
              </w:rPr>
              <w:t xml:space="preserve">comments of SAI reviewed and incorporated in </w:t>
            </w:r>
            <w:r w:rsidR="002F6D2C" w:rsidRPr="00444D96">
              <w:rPr>
                <w:b w:val="0"/>
                <w:bCs w:val="0"/>
                <w:sz w:val="20"/>
                <w:lang w:val="en-GB"/>
              </w:rPr>
              <w:t>the QA review report?</w:t>
            </w:r>
          </w:p>
        </w:tc>
        <w:tc>
          <w:tcPr>
            <w:tcW w:w="1134" w:type="dxa"/>
          </w:tcPr>
          <w:p w14:paraId="3F89DD4C" w14:textId="77777777" w:rsidR="007B4418" w:rsidRPr="0008481E" w:rsidRDefault="007B4418">
            <w:pPr>
              <w:cnfStyle w:val="000000100000" w:firstRow="0" w:lastRow="0" w:firstColumn="0" w:lastColumn="0" w:oddVBand="0" w:evenVBand="0" w:oddHBand="1" w:evenHBand="0" w:firstRowFirstColumn="0" w:firstRowLastColumn="0" w:lastRowFirstColumn="0" w:lastRowLastColumn="0"/>
              <w:rPr>
                <w:sz w:val="20"/>
                <w:lang w:val="en-GB"/>
              </w:rPr>
            </w:pPr>
          </w:p>
        </w:tc>
        <w:tc>
          <w:tcPr>
            <w:tcW w:w="3260" w:type="dxa"/>
          </w:tcPr>
          <w:p w14:paraId="26FB91B1" w14:textId="77777777" w:rsidR="007B4418" w:rsidRPr="0008481E" w:rsidRDefault="007B4418">
            <w:pPr>
              <w:cnfStyle w:val="000000100000" w:firstRow="0" w:lastRow="0" w:firstColumn="0" w:lastColumn="0" w:oddVBand="0" w:evenVBand="0" w:oddHBand="1" w:evenHBand="0" w:firstRowFirstColumn="0" w:firstRowLastColumn="0" w:lastRowFirstColumn="0" w:lastRowLastColumn="0"/>
              <w:rPr>
                <w:sz w:val="20"/>
                <w:lang w:val="en-GB"/>
              </w:rPr>
            </w:pPr>
          </w:p>
        </w:tc>
      </w:tr>
      <w:tr w:rsidR="007A3276" w:rsidRPr="00890EC1" w14:paraId="3B334FBA" w14:textId="77777777" w:rsidTr="00444D96">
        <w:tc>
          <w:tcPr>
            <w:cnfStyle w:val="001000000000" w:firstRow="0" w:lastRow="0" w:firstColumn="1" w:lastColumn="0" w:oddVBand="0" w:evenVBand="0" w:oddHBand="0" w:evenHBand="0" w:firstRowFirstColumn="0" w:firstRowLastColumn="0" w:lastRowFirstColumn="0" w:lastRowLastColumn="0"/>
            <w:tcW w:w="5240" w:type="dxa"/>
          </w:tcPr>
          <w:p w14:paraId="48C6B987" w14:textId="41D5C596" w:rsidR="007A3276" w:rsidRPr="00444D96" w:rsidRDefault="007E7FA6" w:rsidP="008A645D">
            <w:pPr>
              <w:pStyle w:val="ListParagraph"/>
              <w:numPr>
                <w:ilvl w:val="0"/>
                <w:numId w:val="11"/>
              </w:numPr>
              <w:rPr>
                <w:b w:val="0"/>
                <w:bCs w:val="0"/>
                <w:sz w:val="20"/>
                <w:lang w:val="en-GB"/>
              </w:rPr>
            </w:pPr>
            <w:r w:rsidRPr="00444D96">
              <w:rPr>
                <w:b w:val="0"/>
                <w:bCs w:val="0"/>
                <w:sz w:val="20"/>
                <w:lang w:val="en-GB"/>
              </w:rPr>
              <w:t xml:space="preserve">Does the conclusion </w:t>
            </w:r>
            <w:r w:rsidR="003B789D" w:rsidRPr="00444D96">
              <w:rPr>
                <w:b w:val="0"/>
                <w:bCs w:val="0"/>
                <w:sz w:val="20"/>
                <w:lang w:val="en-GB"/>
              </w:rPr>
              <w:t xml:space="preserve">of </w:t>
            </w:r>
            <w:r w:rsidRPr="00444D96">
              <w:rPr>
                <w:b w:val="0"/>
                <w:bCs w:val="0"/>
                <w:sz w:val="20"/>
                <w:lang w:val="en-GB"/>
              </w:rPr>
              <w:t>QA reviewer</w:t>
            </w:r>
            <w:r w:rsidR="00114BF2">
              <w:rPr>
                <w:b w:val="0"/>
                <w:bCs w:val="0"/>
                <w:sz w:val="20"/>
                <w:lang w:val="en-GB"/>
              </w:rPr>
              <w:t xml:space="preserve"> </w:t>
            </w:r>
            <w:proofErr w:type="gramStart"/>
            <w:r w:rsidRPr="00444D96">
              <w:rPr>
                <w:b w:val="0"/>
                <w:bCs w:val="0"/>
                <w:sz w:val="20"/>
                <w:lang w:val="en-GB"/>
              </w:rPr>
              <w:t>supported</w:t>
            </w:r>
            <w:proofErr w:type="gramEnd"/>
            <w:r w:rsidRPr="00444D96">
              <w:rPr>
                <w:b w:val="0"/>
                <w:bCs w:val="0"/>
                <w:sz w:val="20"/>
                <w:lang w:val="en-GB"/>
              </w:rPr>
              <w:t xml:space="preserve"> by sufficient appropriate evidence</w:t>
            </w:r>
            <w:r w:rsidR="00912B64" w:rsidRPr="00444D96">
              <w:rPr>
                <w:b w:val="0"/>
                <w:bCs w:val="0"/>
                <w:sz w:val="20"/>
                <w:lang w:val="en-GB"/>
              </w:rPr>
              <w:t>?</w:t>
            </w:r>
          </w:p>
        </w:tc>
        <w:tc>
          <w:tcPr>
            <w:tcW w:w="1134" w:type="dxa"/>
          </w:tcPr>
          <w:p w14:paraId="0AC8483D" w14:textId="77777777" w:rsidR="007A3276" w:rsidRPr="0008481E" w:rsidRDefault="007A3276">
            <w:pPr>
              <w:cnfStyle w:val="000000000000" w:firstRow="0" w:lastRow="0" w:firstColumn="0" w:lastColumn="0" w:oddVBand="0" w:evenVBand="0" w:oddHBand="0" w:evenHBand="0" w:firstRowFirstColumn="0" w:firstRowLastColumn="0" w:lastRowFirstColumn="0" w:lastRowLastColumn="0"/>
              <w:rPr>
                <w:sz w:val="20"/>
                <w:lang w:val="en-GB"/>
              </w:rPr>
            </w:pPr>
          </w:p>
        </w:tc>
        <w:tc>
          <w:tcPr>
            <w:tcW w:w="3260" w:type="dxa"/>
          </w:tcPr>
          <w:p w14:paraId="4087F79E" w14:textId="77777777" w:rsidR="007A3276" w:rsidRPr="0008481E" w:rsidRDefault="007A3276">
            <w:pPr>
              <w:cnfStyle w:val="000000000000" w:firstRow="0" w:lastRow="0" w:firstColumn="0" w:lastColumn="0" w:oddVBand="0" w:evenVBand="0" w:oddHBand="0" w:evenHBand="0" w:firstRowFirstColumn="0" w:firstRowLastColumn="0" w:lastRowFirstColumn="0" w:lastRowLastColumn="0"/>
              <w:rPr>
                <w:sz w:val="20"/>
                <w:lang w:val="en-GB"/>
              </w:rPr>
            </w:pPr>
          </w:p>
        </w:tc>
      </w:tr>
      <w:tr w:rsidR="00B76AC1" w:rsidRPr="00890EC1" w14:paraId="509811D5" w14:textId="77777777" w:rsidTr="0044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14:paraId="0A49A74F" w14:textId="0DB299B1" w:rsidR="00B76AC1" w:rsidRPr="00BA0361" w:rsidRDefault="00CC7D81" w:rsidP="008A645D">
            <w:pPr>
              <w:pStyle w:val="ListParagraph"/>
              <w:numPr>
                <w:ilvl w:val="0"/>
                <w:numId w:val="11"/>
              </w:numPr>
              <w:rPr>
                <w:b w:val="0"/>
                <w:bCs w:val="0"/>
                <w:sz w:val="20"/>
                <w:lang w:val="en-GB"/>
              </w:rPr>
            </w:pPr>
            <w:r w:rsidRPr="00BA0361">
              <w:rPr>
                <w:b w:val="0"/>
                <w:bCs w:val="0"/>
                <w:sz w:val="20"/>
                <w:lang w:val="en-GB"/>
              </w:rPr>
              <w:t xml:space="preserve">Has the QA review report </w:t>
            </w:r>
            <w:r w:rsidR="000273C3" w:rsidRPr="00BA0361">
              <w:rPr>
                <w:b w:val="0"/>
                <w:bCs w:val="0"/>
                <w:sz w:val="20"/>
                <w:lang w:val="en-GB"/>
              </w:rPr>
              <w:t>prepared as per the reporting requirements and format prescribed by IDI?</w:t>
            </w:r>
          </w:p>
        </w:tc>
        <w:tc>
          <w:tcPr>
            <w:tcW w:w="1134" w:type="dxa"/>
          </w:tcPr>
          <w:p w14:paraId="46A4382C" w14:textId="77777777" w:rsidR="00B76AC1" w:rsidRPr="0008481E" w:rsidRDefault="00B76AC1">
            <w:pPr>
              <w:cnfStyle w:val="000000100000" w:firstRow="0" w:lastRow="0" w:firstColumn="0" w:lastColumn="0" w:oddVBand="0" w:evenVBand="0" w:oddHBand="1" w:evenHBand="0" w:firstRowFirstColumn="0" w:firstRowLastColumn="0" w:lastRowFirstColumn="0" w:lastRowLastColumn="0"/>
              <w:rPr>
                <w:sz w:val="20"/>
                <w:lang w:val="en-GB"/>
              </w:rPr>
            </w:pPr>
          </w:p>
        </w:tc>
        <w:tc>
          <w:tcPr>
            <w:tcW w:w="3260" w:type="dxa"/>
          </w:tcPr>
          <w:p w14:paraId="250BCBD9" w14:textId="77777777" w:rsidR="00B76AC1" w:rsidRPr="0008481E" w:rsidRDefault="00B76AC1">
            <w:pPr>
              <w:cnfStyle w:val="000000100000" w:firstRow="0" w:lastRow="0" w:firstColumn="0" w:lastColumn="0" w:oddVBand="0" w:evenVBand="0" w:oddHBand="1" w:evenHBand="0" w:firstRowFirstColumn="0" w:firstRowLastColumn="0" w:lastRowFirstColumn="0" w:lastRowLastColumn="0"/>
              <w:rPr>
                <w:sz w:val="20"/>
                <w:lang w:val="en-GB"/>
              </w:rPr>
            </w:pPr>
          </w:p>
        </w:tc>
      </w:tr>
      <w:tr w:rsidR="00361566" w:rsidRPr="00890EC1" w14:paraId="13B03C05" w14:textId="77777777" w:rsidTr="00444D96">
        <w:tc>
          <w:tcPr>
            <w:cnfStyle w:val="001000000000" w:firstRow="0" w:lastRow="0" w:firstColumn="1" w:lastColumn="0" w:oddVBand="0" w:evenVBand="0" w:oddHBand="0" w:evenHBand="0" w:firstRowFirstColumn="0" w:firstRowLastColumn="0" w:lastRowFirstColumn="0" w:lastRowLastColumn="0"/>
            <w:tcW w:w="5240" w:type="dxa"/>
          </w:tcPr>
          <w:p w14:paraId="5EDE6AF1" w14:textId="6206209A" w:rsidR="00361566" w:rsidRPr="00BA0361" w:rsidRDefault="009F44D1" w:rsidP="008A645D">
            <w:pPr>
              <w:pStyle w:val="ListParagraph"/>
              <w:numPr>
                <w:ilvl w:val="0"/>
                <w:numId w:val="11"/>
              </w:numPr>
              <w:rPr>
                <w:b w:val="0"/>
                <w:bCs w:val="0"/>
                <w:sz w:val="20"/>
                <w:lang w:val="en-GB"/>
              </w:rPr>
            </w:pPr>
            <w:r w:rsidRPr="00BA0361">
              <w:rPr>
                <w:b w:val="0"/>
                <w:bCs w:val="0"/>
                <w:sz w:val="20"/>
                <w:lang w:val="en-GB"/>
              </w:rPr>
              <w:t xml:space="preserve">Were the </w:t>
            </w:r>
            <w:r w:rsidR="003D0A34" w:rsidRPr="00BA0361">
              <w:rPr>
                <w:b w:val="0"/>
                <w:bCs w:val="0"/>
                <w:sz w:val="20"/>
                <w:lang w:val="en-GB"/>
              </w:rPr>
              <w:t xml:space="preserve">QA review recommendations realistic and implementable and </w:t>
            </w:r>
            <w:r w:rsidR="004820DD" w:rsidRPr="00BA0361">
              <w:rPr>
                <w:b w:val="0"/>
                <w:bCs w:val="0"/>
                <w:sz w:val="20"/>
                <w:lang w:val="en-GB"/>
              </w:rPr>
              <w:t>based on causal analysis?</w:t>
            </w:r>
          </w:p>
        </w:tc>
        <w:tc>
          <w:tcPr>
            <w:tcW w:w="1134" w:type="dxa"/>
          </w:tcPr>
          <w:p w14:paraId="15B97C64" w14:textId="77777777" w:rsidR="00361566" w:rsidRPr="0008481E" w:rsidRDefault="00361566">
            <w:pPr>
              <w:cnfStyle w:val="000000000000" w:firstRow="0" w:lastRow="0" w:firstColumn="0" w:lastColumn="0" w:oddVBand="0" w:evenVBand="0" w:oddHBand="0" w:evenHBand="0" w:firstRowFirstColumn="0" w:firstRowLastColumn="0" w:lastRowFirstColumn="0" w:lastRowLastColumn="0"/>
              <w:rPr>
                <w:sz w:val="20"/>
                <w:lang w:val="en-GB"/>
              </w:rPr>
            </w:pPr>
          </w:p>
        </w:tc>
        <w:tc>
          <w:tcPr>
            <w:tcW w:w="3260" w:type="dxa"/>
          </w:tcPr>
          <w:p w14:paraId="07E5BDD5" w14:textId="77777777" w:rsidR="00361566" w:rsidRPr="0008481E" w:rsidRDefault="00361566">
            <w:pPr>
              <w:cnfStyle w:val="000000000000" w:firstRow="0" w:lastRow="0" w:firstColumn="0" w:lastColumn="0" w:oddVBand="0" w:evenVBand="0" w:oddHBand="0" w:evenHBand="0" w:firstRowFirstColumn="0" w:firstRowLastColumn="0" w:lastRowFirstColumn="0" w:lastRowLastColumn="0"/>
              <w:rPr>
                <w:sz w:val="20"/>
                <w:lang w:val="en-GB"/>
              </w:rPr>
            </w:pPr>
          </w:p>
        </w:tc>
      </w:tr>
    </w:tbl>
    <w:p w14:paraId="23EE63C5" w14:textId="77777777" w:rsidR="00CF5D24" w:rsidRDefault="00CF5D24">
      <w:pPr>
        <w:rPr>
          <w:b/>
          <w:lang w:val="en-GB"/>
        </w:rPr>
      </w:pPr>
    </w:p>
    <w:p w14:paraId="3C765E6C" w14:textId="662FEC91" w:rsidR="003D752A" w:rsidRDefault="003D752A" w:rsidP="00444D96">
      <w:pPr>
        <w:pStyle w:val="Heading2"/>
        <w:rPr>
          <w:lang w:val="en-GB"/>
        </w:rPr>
      </w:pPr>
      <w:r w:rsidRPr="003D752A">
        <w:rPr>
          <w:lang w:val="en-GB"/>
        </w:rPr>
        <w:t>Conclusion</w:t>
      </w:r>
      <w:r w:rsidR="00CF5D24">
        <w:rPr>
          <w:lang w:val="en-GB"/>
        </w:rPr>
        <w:t xml:space="preserve"> of an Independent Reviewer</w:t>
      </w:r>
    </w:p>
    <w:p w14:paraId="5793627F" w14:textId="310445AE" w:rsidR="00CF5D24" w:rsidRDefault="00F9349F" w:rsidP="005A182B">
      <w:pPr>
        <w:jc w:val="both"/>
        <w:rPr>
          <w:bCs/>
          <w:lang w:val="en-GB"/>
        </w:rPr>
      </w:pPr>
      <w:r>
        <w:rPr>
          <w:bCs/>
          <w:lang w:val="en-GB"/>
        </w:rPr>
        <w:t xml:space="preserve">I have reviewed the QA review </w:t>
      </w:r>
      <w:r w:rsidR="00DF0023">
        <w:rPr>
          <w:bCs/>
          <w:lang w:val="en-GB"/>
        </w:rPr>
        <w:t xml:space="preserve">process </w:t>
      </w:r>
      <w:r w:rsidR="002C1F60">
        <w:rPr>
          <w:bCs/>
          <w:lang w:val="en-GB"/>
        </w:rPr>
        <w:t xml:space="preserve">of </w:t>
      </w:r>
      <w:r w:rsidR="00DF0023">
        <w:rPr>
          <w:bCs/>
          <w:lang w:val="en-GB"/>
        </w:rPr>
        <w:t>the</w:t>
      </w:r>
      <w:r w:rsidR="009C3C82">
        <w:rPr>
          <w:bCs/>
          <w:lang w:val="en-GB"/>
        </w:rPr>
        <w:t xml:space="preserve"> IDI cooperative audit of </w:t>
      </w:r>
      <w:r w:rsidR="002C1F60">
        <w:rPr>
          <w:bCs/>
          <w:lang w:val="en-GB"/>
        </w:rPr>
        <w:t xml:space="preserve">……, </w:t>
      </w:r>
      <w:r w:rsidR="009C3C82">
        <w:rPr>
          <w:bCs/>
          <w:lang w:val="en-GB"/>
        </w:rPr>
        <w:t>which was conducted by ….</w:t>
      </w:r>
      <w:r w:rsidR="002C1F60">
        <w:rPr>
          <w:bCs/>
          <w:lang w:val="en-GB"/>
        </w:rPr>
        <w:t xml:space="preserve">QA reviewer. </w:t>
      </w:r>
      <w:r w:rsidR="004C1FFB">
        <w:rPr>
          <w:bCs/>
          <w:lang w:val="en-GB"/>
        </w:rPr>
        <w:t xml:space="preserve">I conclude that the </w:t>
      </w:r>
      <w:r w:rsidR="0043057C">
        <w:rPr>
          <w:bCs/>
          <w:lang w:val="en-GB"/>
        </w:rPr>
        <w:t>QA review</w:t>
      </w:r>
      <w:r w:rsidR="000A61FF">
        <w:rPr>
          <w:bCs/>
          <w:lang w:val="en-GB"/>
        </w:rPr>
        <w:t>er has followed the process as agreed in the ToR,</w:t>
      </w:r>
      <w:r w:rsidR="00A074D5">
        <w:rPr>
          <w:bCs/>
          <w:lang w:val="en-GB"/>
        </w:rPr>
        <w:t xml:space="preserve"> the QA review</w:t>
      </w:r>
      <w:r w:rsidR="0043057C">
        <w:rPr>
          <w:bCs/>
          <w:lang w:val="en-GB"/>
        </w:rPr>
        <w:t xml:space="preserve"> documentation is complete in all respect, and the QA review report is consistent with this documentation.</w:t>
      </w:r>
    </w:p>
    <w:p w14:paraId="04ADF39B" w14:textId="2067457F" w:rsidR="0043057C" w:rsidRDefault="0043057C">
      <w:pPr>
        <w:rPr>
          <w:bCs/>
          <w:lang w:val="en-GB"/>
        </w:rPr>
      </w:pPr>
    </w:p>
    <w:p w14:paraId="5E6B4651" w14:textId="0D4A122B" w:rsidR="00C34121" w:rsidRDefault="00C34121" w:rsidP="00C34121">
      <w:pPr>
        <w:spacing w:after="0" w:line="240" w:lineRule="auto"/>
        <w:rPr>
          <w:bCs/>
          <w:lang w:val="en-GB"/>
        </w:rPr>
      </w:pPr>
      <w:r>
        <w:rPr>
          <w:bCs/>
          <w:lang w:val="en-GB"/>
        </w:rPr>
        <w:t>Signature</w:t>
      </w:r>
    </w:p>
    <w:p w14:paraId="34E1D7DA" w14:textId="63ED5A09" w:rsidR="0043057C" w:rsidRDefault="00C34121" w:rsidP="00C34121">
      <w:pPr>
        <w:spacing w:after="0" w:line="240" w:lineRule="auto"/>
        <w:rPr>
          <w:b/>
          <w:lang w:val="en-GB"/>
        </w:rPr>
      </w:pPr>
      <w:r w:rsidRPr="00413D23">
        <w:rPr>
          <w:b/>
          <w:lang w:val="en-GB"/>
        </w:rPr>
        <w:t>Independent Reviewer</w:t>
      </w:r>
    </w:p>
    <w:p w14:paraId="23A3EE7A" w14:textId="630084AD" w:rsidR="00444D96" w:rsidRDefault="00444D96" w:rsidP="00C34121">
      <w:pPr>
        <w:spacing w:after="0" w:line="240" w:lineRule="auto"/>
        <w:rPr>
          <w:b/>
          <w:lang w:val="en-GB"/>
        </w:rPr>
      </w:pPr>
    </w:p>
    <w:p w14:paraId="25EED031" w14:textId="3E084D17" w:rsidR="00444D96" w:rsidRPr="00444D96" w:rsidRDefault="00444D96" w:rsidP="00C34121">
      <w:pPr>
        <w:spacing w:after="0" w:line="240" w:lineRule="auto"/>
        <w:rPr>
          <w:bCs/>
          <w:lang w:val="en-GB"/>
        </w:rPr>
      </w:pPr>
      <w:r w:rsidRPr="00444D96">
        <w:rPr>
          <w:bCs/>
          <w:lang w:val="en-GB"/>
        </w:rPr>
        <w:t>Dated:</w:t>
      </w:r>
    </w:p>
    <w:sectPr w:rsidR="00444D96" w:rsidRPr="00444D96" w:rsidSect="009356B6">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B11A7" w14:textId="77777777" w:rsidR="005A3BA8" w:rsidRDefault="005A3BA8" w:rsidP="00F21167">
      <w:pPr>
        <w:spacing w:after="0" w:line="240" w:lineRule="auto"/>
      </w:pPr>
      <w:r>
        <w:separator/>
      </w:r>
    </w:p>
  </w:endnote>
  <w:endnote w:type="continuationSeparator" w:id="0">
    <w:p w14:paraId="2FE393CF" w14:textId="77777777" w:rsidR="005A3BA8" w:rsidRDefault="005A3BA8" w:rsidP="00F21167">
      <w:pPr>
        <w:spacing w:after="0" w:line="240" w:lineRule="auto"/>
      </w:pPr>
      <w:r>
        <w:continuationSeparator/>
      </w:r>
    </w:p>
  </w:endnote>
  <w:endnote w:type="continuationNotice" w:id="1">
    <w:p w14:paraId="4802D728" w14:textId="77777777" w:rsidR="005A3BA8" w:rsidRDefault="005A3B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AF9FC" w14:textId="77777777" w:rsidR="00B36588" w:rsidRDefault="00B365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3958196"/>
      <w:docPartObj>
        <w:docPartGallery w:val="Page Numbers (Bottom of Page)"/>
        <w:docPartUnique/>
      </w:docPartObj>
    </w:sdtPr>
    <w:sdtEndPr>
      <w:rPr>
        <w:sz w:val="20"/>
      </w:rPr>
    </w:sdtEndPr>
    <w:sdtContent>
      <w:p w14:paraId="7EC52164" w14:textId="5A8F8FCB" w:rsidR="001E75B6" w:rsidRPr="00F21167" w:rsidRDefault="001E75B6">
        <w:pPr>
          <w:pStyle w:val="Footer"/>
          <w:jc w:val="right"/>
          <w:rPr>
            <w:sz w:val="20"/>
          </w:rPr>
        </w:pPr>
        <w:r w:rsidRPr="00F21167">
          <w:rPr>
            <w:sz w:val="20"/>
          </w:rPr>
          <w:fldChar w:fldCharType="begin"/>
        </w:r>
        <w:r w:rsidRPr="00F21167">
          <w:rPr>
            <w:sz w:val="20"/>
          </w:rPr>
          <w:instrText>PAGE   \* MERGEFORMAT</w:instrText>
        </w:r>
        <w:r w:rsidRPr="00F21167">
          <w:rPr>
            <w:sz w:val="20"/>
          </w:rPr>
          <w:fldChar w:fldCharType="separate"/>
        </w:r>
        <w:r w:rsidR="007E6D4C">
          <w:rPr>
            <w:noProof/>
            <w:sz w:val="20"/>
          </w:rPr>
          <w:t>3</w:t>
        </w:r>
        <w:r w:rsidRPr="00F21167">
          <w:rPr>
            <w:sz w:val="20"/>
          </w:rPr>
          <w:fldChar w:fldCharType="end"/>
        </w:r>
      </w:p>
    </w:sdtContent>
  </w:sdt>
  <w:p w14:paraId="6B9EF9AE" w14:textId="77777777" w:rsidR="001E75B6" w:rsidRDefault="001E75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1F8E6" w14:textId="77777777" w:rsidR="00B36588" w:rsidRDefault="00B365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549BE9" w14:textId="77777777" w:rsidR="005A3BA8" w:rsidRDefault="005A3BA8" w:rsidP="00F21167">
      <w:pPr>
        <w:spacing w:after="0" w:line="240" w:lineRule="auto"/>
      </w:pPr>
      <w:r>
        <w:separator/>
      </w:r>
    </w:p>
  </w:footnote>
  <w:footnote w:type="continuationSeparator" w:id="0">
    <w:p w14:paraId="0AB06ABF" w14:textId="77777777" w:rsidR="005A3BA8" w:rsidRDefault="005A3BA8" w:rsidP="00F21167">
      <w:pPr>
        <w:spacing w:after="0" w:line="240" w:lineRule="auto"/>
      </w:pPr>
      <w:r>
        <w:continuationSeparator/>
      </w:r>
    </w:p>
  </w:footnote>
  <w:footnote w:type="continuationNotice" w:id="1">
    <w:p w14:paraId="571BB1AF" w14:textId="77777777" w:rsidR="005A3BA8" w:rsidRDefault="005A3B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9A3F2" w14:textId="3F96CF62" w:rsidR="00B36588" w:rsidRDefault="00B365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94E41" w14:textId="179EBC38" w:rsidR="00B36588" w:rsidRDefault="00B365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EAA04" w14:textId="0089BFFC" w:rsidR="00B36588" w:rsidRDefault="00B365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52CC8"/>
    <w:multiLevelType w:val="hybridMultilevel"/>
    <w:tmpl w:val="7A8823B6"/>
    <w:lvl w:ilvl="0" w:tplc="0414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 w15:restartNumberingAfterBreak="0">
    <w:nsid w:val="0C444FAC"/>
    <w:multiLevelType w:val="hybridMultilevel"/>
    <w:tmpl w:val="82DCC996"/>
    <w:lvl w:ilvl="0" w:tplc="0414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 w15:restartNumberingAfterBreak="0">
    <w:nsid w:val="2E21573D"/>
    <w:multiLevelType w:val="hybridMultilevel"/>
    <w:tmpl w:val="2402E6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A330C1"/>
    <w:multiLevelType w:val="hybridMultilevel"/>
    <w:tmpl w:val="44A614E0"/>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4" w15:restartNumberingAfterBreak="0">
    <w:nsid w:val="30950F79"/>
    <w:multiLevelType w:val="hybridMultilevel"/>
    <w:tmpl w:val="AD96E0DE"/>
    <w:lvl w:ilvl="0" w:tplc="0414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5" w15:restartNumberingAfterBreak="0">
    <w:nsid w:val="34A72310"/>
    <w:multiLevelType w:val="hybridMultilevel"/>
    <w:tmpl w:val="43CC5D6C"/>
    <w:lvl w:ilvl="0" w:tplc="0414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4D2301CB"/>
    <w:multiLevelType w:val="hybridMultilevel"/>
    <w:tmpl w:val="11E045BC"/>
    <w:lvl w:ilvl="0" w:tplc="04140013">
      <w:start w:val="1"/>
      <w:numFmt w:val="upp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59A569D4"/>
    <w:multiLevelType w:val="hybridMultilevel"/>
    <w:tmpl w:val="7A8823B6"/>
    <w:lvl w:ilvl="0" w:tplc="0414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8" w15:restartNumberingAfterBreak="0">
    <w:nsid w:val="5B313E6C"/>
    <w:multiLevelType w:val="hybridMultilevel"/>
    <w:tmpl w:val="43CC5D6C"/>
    <w:lvl w:ilvl="0" w:tplc="0414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9" w15:restartNumberingAfterBreak="0">
    <w:nsid w:val="5E343198"/>
    <w:multiLevelType w:val="hybridMultilevel"/>
    <w:tmpl w:val="D3829B50"/>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8"/>
  </w:num>
  <w:num w:numId="4">
    <w:abstractNumId w:val="4"/>
  </w:num>
  <w:num w:numId="5">
    <w:abstractNumId w:val="7"/>
  </w:num>
  <w:num w:numId="6">
    <w:abstractNumId w:val="0"/>
  </w:num>
  <w:num w:numId="7">
    <w:abstractNumId w:val="1"/>
  </w:num>
  <w:num w:numId="8">
    <w:abstractNumId w:val="6"/>
  </w:num>
  <w:num w:numId="9">
    <w:abstractNumId w:val="9"/>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167"/>
    <w:rsid w:val="000024F4"/>
    <w:rsid w:val="00022034"/>
    <w:rsid w:val="000273C3"/>
    <w:rsid w:val="000624C2"/>
    <w:rsid w:val="00062CED"/>
    <w:rsid w:val="0008481E"/>
    <w:rsid w:val="00085988"/>
    <w:rsid w:val="00087C00"/>
    <w:rsid w:val="000A61FF"/>
    <w:rsid w:val="000B3309"/>
    <w:rsid w:val="000E1A25"/>
    <w:rsid w:val="00101A96"/>
    <w:rsid w:val="00114BF2"/>
    <w:rsid w:val="00166473"/>
    <w:rsid w:val="00182282"/>
    <w:rsid w:val="001A3D68"/>
    <w:rsid w:val="001E055F"/>
    <w:rsid w:val="001E75B6"/>
    <w:rsid w:val="00223153"/>
    <w:rsid w:val="00252C92"/>
    <w:rsid w:val="0025672A"/>
    <w:rsid w:val="00282E99"/>
    <w:rsid w:val="002870A2"/>
    <w:rsid w:val="00290276"/>
    <w:rsid w:val="002B3E61"/>
    <w:rsid w:val="002C1F60"/>
    <w:rsid w:val="002D333B"/>
    <w:rsid w:val="002F6D2C"/>
    <w:rsid w:val="00361566"/>
    <w:rsid w:val="003B789D"/>
    <w:rsid w:val="003D0A34"/>
    <w:rsid w:val="003D752A"/>
    <w:rsid w:val="003F7A85"/>
    <w:rsid w:val="0040220E"/>
    <w:rsid w:val="004041D9"/>
    <w:rsid w:val="00407273"/>
    <w:rsid w:val="00413072"/>
    <w:rsid w:val="00413D23"/>
    <w:rsid w:val="00414654"/>
    <w:rsid w:val="004268B1"/>
    <w:rsid w:val="0043057C"/>
    <w:rsid w:val="00444D96"/>
    <w:rsid w:val="004478A2"/>
    <w:rsid w:val="0045337D"/>
    <w:rsid w:val="00454647"/>
    <w:rsid w:val="004619A6"/>
    <w:rsid w:val="004820DD"/>
    <w:rsid w:val="0048461B"/>
    <w:rsid w:val="004C1FFB"/>
    <w:rsid w:val="004C3EA6"/>
    <w:rsid w:val="004C4C7A"/>
    <w:rsid w:val="0050188A"/>
    <w:rsid w:val="005033EE"/>
    <w:rsid w:val="005A182B"/>
    <w:rsid w:val="005A3BA8"/>
    <w:rsid w:val="005A5684"/>
    <w:rsid w:val="005C3E28"/>
    <w:rsid w:val="005C698D"/>
    <w:rsid w:val="005D43D1"/>
    <w:rsid w:val="005E0563"/>
    <w:rsid w:val="005E5688"/>
    <w:rsid w:val="005F05A0"/>
    <w:rsid w:val="00605CBD"/>
    <w:rsid w:val="006103BD"/>
    <w:rsid w:val="00613813"/>
    <w:rsid w:val="00623B74"/>
    <w:rsid w:val="00630479"/>
    <w:rsid w:val="00642931"/>
    <w:rsid w:val="00661F48"/>
    <w:rsid w:val="006921FF"/>
    <w:rsid w:val="006B1F63"/>
    <w:rsid w:val="00742E66"/>
    <w:rsid w:val="007A3276"/>
    <w:rsid w:val="007A3E14"/>
    <w:rsid w:val="007B0040"/>
    <w:rsid w:val="007B4418"/>
    <w:rsid w:val="007D7293"/>
    <w:rsid w:val="007E6D4C"/>
    <w:rsid w:val="007E7FA6"/>
    <w:rsid w:val="007F416D"/>
    <w:rsid w:val="0080070A"/>
    <w:rsid w:val="008007F0"/>
    <w:rsid w:val="00802973"/>
    <w:rsid w:val="0081451D"/>
    <w:rsid w:val="00870A8E"/>
    <w:rsid w:val="00890EC1"/>
    <w:rsid w:val="00891183"/>
    <w:rsid w:val="0089647E"/>
    <w:rsid w:val="008A37EA"/>
    <w:rsid w:val="008A645D"/>
    <w:rsid w:val="008D4AF8"/>
    <w:rsid w:val="008E1527"/>
    <w:rsid w:val="00912B64"/>
    <w:rsid w:val="009356B6"/>
    <w:rsid w:val="00955B66"/>
    <w:rsid w:val="00956D93"/>
    <w:rsid w:val="00957FD9"/>
    <w:rsid w:val="00965BFA"/>
    <w:rsid w:val="00981747"/>
    <w:rsid w:val="009A51A3"/>
    <w:rsid w:val="009A6D08"/>
    <w:rsid w:val="009C3C82"/>
    <w:rsid w:val="009F2087"/>
    <w:rsid w:val="009F3470"/>
    <w:rsid w:val="009F44D1"/>
    <w:rsid w:val="009F5D17"/>
    <w:rsid w:val="00A074D5"/>
    <w:rsid w:val="00A14392"/>
    <w:rsid w:val="00A166C1"/>
    <w:rsid w:val="00A70361"/>
    <w:rsid w:val="00A72990"/>
    <w:rsid w:val="00AA6860"/>
    <w:rsid w:val="00AD6C53"/>
    <w:rsid w:val="00AE23A9"/>
    <w:rsid w:val="00B06C5C"/>
    <w:rsid w:val="00B06FAD"/>
    <w:rsid w:val="00B12A9E"/>
    <w:rsid w:val="00B24682"/>
    <w:rsid w:val="00B358E0"/>
    <w:rsid w:val="00B36588"/>
    <w:rsid w:val="00B46870"/>
    <w:rsid w:val="00B53EBC"/>
    <w:rsid w:val="00B65F3C"/>
    <w:rsid w:val="00B76AC1"/>
    <w:rsid w:val="00B81B60"/>
    <w:rsid w:val="00BA0361"/>
    <w:rsid w:val="00BD62CA"/>
    <w:rsid w:val="00BE62FA"/>
    <w:rsid w:val="00C04342"/>
    <w:rsid w:val="00C34121"/>
    <w:rsid w:val="00C67A41"/>
    <w:rsid w:val="00C67C54"/>
    <w:rsid w:val="00CB3D92"/>
    <w:rsid w:val="00CC7256"/>
    <w:rsid w:val="00CC7D81"/>
    <w:rsid w:val="00CD2981"/>
    <w:rsid w:val="00CE27DE"/>
    <w:rsid w:val="00CF5D24"/>
    <w:rsid w:val="00CF702A"/>
    <w:rsid w:val="00D260B0"/>
    <w:rsid w:val="00D32990"/>
    <w:rsid w:val="00D74FCF"/>
    <w:rsid w:val="00D87FE8"/>
    <w:rsid w:val="00D97BF0"/>
    <w:rsid w:val="00DA18E5"/>
    <w:rsid w:val="00DB56EC"/>
    <w:rsid w:val="00DC4434"/>
    <w:rsid w:val="00DD1A6C"/>
    <w:rsid w:val="00DF0023"/>
    <w:rsid w:val="00DF088D"/>
    <w:rsid w:val="00DF1AE3"/>
    <w:rsid w:val="00E00734"/>
    <w:rsid w:val="00E13595"/>
    <w:rsid w:val="00E164E0"/>
    <w:rsid w:val="00E65D34"/>
    <w:rsid w:val="00E85EA5"/>
    <w:rsid w:val="00EB605C"/>
    <w:rsid w:val="00EC782C"/>
    <w:rsid w:val="00F07603"/>
    <w:rsid w:val="00F1562E"/>
    <w:rsid w:val="00F21167"/>
    <w:rsid w:val="00F3674B"/>
    <w:rsid w:val="00F9112A"/>
    <w:rsid w:val="00F9349F"/>
    <w:rsid w:val="00FB3179"/>
    <w:rsid w:val="00FB553D"/>
    <w:rsid w:val="00FE4348"/>
    <w:rsid w:val="00FF22C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65F7B5D"/>
  <w15:chartTrackingRefBased/>
  <w15:docId w15:val="{736F8C72-F1E2-4A7A-B1FD-4BA1FCD16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4D96"/>
    <w:pPr>
      <w:keepNext/>
      <w:keepLines/>
      <w:shd w:val="clear" w:color="auto" w:fill="0070C0"/>
      <w:spacing w:after="240" w:line="240" w:lineRule="auto"/>
      <w:outlineLvl w:val="0"/>
    </w:pPr>
    <w:rPr>
      <w:rFonts w:asciiTheme="majorHAnsi" w:eastAsiaTheme="majorEastAsia" w:hAnsiTheme="majorHAnsi" w:cstheme="majorBidi"/>
      <w:b/>
      <w:smallCaps/>
      <w:color w:val="FFFFFF" w:themeColor="background1"/>
      <w:sz w:val="28"/>
      <w:szCs w:val="32"/>
    </w:rPr>
  </w:style>
  <w:style w:type="paragraph" w:styleId="Heading2">
    <w:name w:val="heading 2"/>
    <w:basedOn w:val="Normal"/>
    <w:next w:val="Normal"/>
    <w:link w:val="Heading2Char"/>
    <w:uiPriority w:val="9"/>
    <w:unhideWhenUsed/>
    <w:qFormat/>
    <w:rsid w:val="00444D96"/>
    <w:pPr>
      <w:keepNext/>
      <w:keepLines/>
      <w:shd w:val="clear" w:color="auto" w:fill="DEEAF6" w:themeFill="accent5" w:themeFillTint="33"/>
      <w:spacing w:before="240" w:after="120" w:line="240" w:lineRule="auto"/>
      <w:outlineLvl w:val="1"/>
    </w:pPr>
    <w:rPr>
      <w:rFonts w:ascii="Calibri" w:eastAsiaTheme="majorEastAsia" w:hAnsi="Calibri" w:cstheme="majorBidi"/>
      <w:b/>
      <w:color w:val="000000" w:themeColor="tex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1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1167"/>
  </w:style>
  <w:style w:type="paragraph" w:styleId="Footer">
    <w:name w:val="footer"/>
    <w:basedOn w:val="Normal"/>
    <w:link w:val="FooterChar"/>
    <w:uiPriority w:val="99"/>
    <w:unhideWhenUsed/>
    <w:rsid w:val="00F211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1167"/>
  </w:style>
  <w:style w:type="character" w:styleId="Hyperlink">
    <w:name w:val="Hyperlink"/>
    <w:basedOn w:val="DefaultParagraphFont"/>
    <w:uiPriority w:val="99"/>
    <w:unhideWhenUsed/>
    <w:rsid w:val="00F21167"/>
    <w:rPr>
      <w:color w:val="0563C1" w:themeColor="hyperlink"/>
      <w:u w:val="single"/>
    </w:rPr>
  </w:style>
  <w:style w:type="character" w:styleId="UnresolvedMention">
    <w:name w:val="Unresolved Mention"/>
    <w:basedOn w:val="DefaultParagraphFont"/>
    <w:uiPriority w:val="99"/>
    <w:semiHidden/>
    <w:unhideWhenUsed/>
    <w:rsid w:val="00F21167"/>
    <w:rPr>
      <w:color w:val="808080"/>
      <w:shd w:val="clear" w:color="auto" w:fill="E6E6E6"/>
    </w:rPr>
  </w:style>
  <w:style w:type="table" w:styleId="TableGrid">
    <w:name w:val="Table Grid"/>
    <w:basedOn w:val="TableNormal"/>
    <w:uiPriority w:val="39"/>
    <w:rsid w:val="00F21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1D9"/>
    <w:pPr>
      <w:ind w:left="720"/>
      <w:contextualSpacing/>
    </w:pPr>
  </w:style>
  <w:style w:type="character" w:styleId="CommentReference">
    <w:name w:val="annotation reference"/>
    <w:basedOn w:val="DefaultParagraphFont"/>
    <w:uiPriority w:val="99"/>
    <w:semiHidden/>
    <w:unhideWhenUsed/>
    <w:rsid w:val="0008481E"/>
    <w:rPr>
      <w:sz w:val="16"/>
      <w:szCs w:val="16"/>
    </w:rPr>
  </w:style>
  <w:style w:type="paragraph" w:styleId="CommentText">
    <w:name w:val="annotation text"/>
    <w:basedOn w:val="Normal"/>
    <w:link w:val="CommentTextChar"/>
    <w:uiPriority w:val="99"/>
    <w:semiHidden/>
    <w:unhideWhenUsed/>
    <w:rsid w:val="0008481E"/>
    <w:pPr>
      <w:spacing w:line="240" w:lineRule="auto"/>
    </w:pPr>
    <w:rPr>
      <w:sz w:val="20"/>
      <w:szCs w:val="20"/>
    </w:rPr>
  </w:style>
  <w:style w:type="character" w:customStyle="1" w:styleId="CommentTextChar">
    <w:name w:val="Comment Text Char"/>
    <w:basedOn w:val="DefaultParagraphFont"/>
    <w:link w:val="CommentText"/>
    <w:uiPriority w:val="99"/>
    <w:semiHidden/>
    <w:rsid w:val="0008481E"/>
    <w:rPr>
      <w:sz w:val="20"/>
      <w:szCs w:val="20"/>
    </w:rPr>
  </w:style>
  <w:style w:type="paragraph" w:styleId="CommentSubject">
    <w:name w:val="annotation subject"/>
    <w:basedOn w:val="CommentText"/>
    <w:next w:val="CommentText"/>
    <w:link w:val="CommentSubjectChar"/>
    <w:uiPriority w:val="99"/>
    <w:semiHidden/>
    <w:unhideWhenUsed/>
    <w:rsid w:val="0008481E"/>
    <w:rPr>
      <w:b/>
      <w:bCs/>
    </w:rPr>
  </w:style>
  <w:style w:type="character" w:customStyle="1" w:styleId="CommentSubjectChar">
    <w:name w:val="Comment Subject Char"/>
    <w:basedOn w:val="CommentTextChar"/>
    <w:link w:val="CommentSubject"/>
    <w:uiPriority w:val="99"/>
    <w:semiHidden/>
    <w:rsid w:val="0008481E"/>
    <w:rPr>
      <w:b/>
      <w:bCs/>
      <w:sz w:val="20"/>
      <w:szCs w:val="20"/>
    </w:rPr>
  </w:style>
  <w:style w:type="paragraph" w:styleId="BalloonText">
    <w:name w:val="Balloon Text"/>
    <w:basedOn w:val="Normal"/>
    <w:link w:val="BalloonTextChar"/>
    <w:uiPriority w:val="99"/>
    <w:semiHidden/>
    <w:unhideWhenUsed/>
    <w:rsid w:val="000848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81E"/>
    <w:rPr>
      <w:rFonts w:ascii="Segoe UI" w:hAnsi="Segoe UI" w:cs="Segoe UI"/>
      <w:sz w:val="18"/>
      <w:szCs w:val="18"/>
    </w:rPr>
  </w:style>
  <w:style w:type="paragraph" w:styleId="FootnoteText">
    <w:name w:val="footnote text"/>
    <w:basedOn w:val="Normal"/>
    <w:link w:val="FootnoteTextChar"/>
    <w:uiPriority w:val="99"/>
    <w:semiHidden/>
    <w:unhideWhenUsed/>
    <w:rsid w:val="00B53E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EBC"/>
    <w:rPr>
      <w:sz w:val="20"/>
      <w:szCs w:val="20"/>
    </w:rPr>
  </w:style>
  <w:style w:type="character" w:styleId="FootnoteReference">
    <w:name w:val="footnote reference"/>
    <w:basedOn w:val="DefaultParagraphFont"/>
    <w:uiPriority w:val="99"/>
    <w:semiHidden/>
    <w:unhideWhenUsed/>
    <w:rsid w:val="00B53EBC"/>
    <w:rPr>
      <w:vertAlign w:val="superscript"/>
    </w:rPr>
  </w:style>
  <w:style w:type="paragraph" w:styleId="NoSpacing">
    <w:name w:val="No Spacing"/>
    <w:link w:val="NoSpacingChar"/>
    <w:uiPriority w:val="1"/>
    <w:qFormat/>
    <w:rsid w:val="009356B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356B6"/>
    <w:rPr>
      <w:rFonts w:eastAsiaTheme="minorEastAsia"/>
      <w:lang w:val="en-US"/>
    </w:rPr>
  </w:style>
  <w:style w:type="character" w:customStyle="1" w:styleId="Heading1Char">
    <w:name w:val="Heading 1 Char"/>
    <w:basedOn w:val="DefaultParagraphFont"/>
    <w:link w:val="Heading1"/>
    <w:uiPriority w:val="9"/>
    <w:rsid w:val="00444D96"/>
    <w:rPr>
      <w:rFonts w:asciiTheme="majorHAnsi" w:eastAsiaTheme="majorEastAsia" w:hAnsiTheme="majorHAnsi" w:cstheme="majorBidi"/>
      <w:b/>
      <w:smallCaps/>
      <w:color w:val="FFFFFF" w:themeColor="background1"/>
      <w:sz w:val="28"/>
      <w:szCs w:val="32"/>
      <w:shd w:val="clear" w:color="auto" w:fill="0070C0"/>
    </w:rPr>
  </w:style>
  <w:style w:type="table" w:styleId="GridTable1Light-Accent5">
    <w:name w:val="Grid Table 1 Light Accent 5"/>
    <w:basedOn w:val="TableNormal"/>
    <w:uiPriority w:val="46"/>
    <w:rsid w:val="00444D9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444D9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2Char">
    <w:name w:val="Heading 2 Char"/>
    <w:basedOn w:val="DefaultParagraphFont"/>
    <w:link w:val="Heading2"/>
    <w:uiPriority w:val="9"/>
    <w:rsid w:val="00444D96"/>
    <w:rPr>
      <w:rFonts w:ascii="Calibri" w:eastAsiaTheme="majorEastAsia" w:hAnsi="Calibri" w:cstheme="majorBidi"/>
      <w:b/>
      <w:color w:val="000000" w:themeColor="text1"/>
      <w:sz w:val="24"/>
      <w:szCs w:val="26"/>
      <w:shd w:val="clear" w:color="auto" w:fill="DEEAF6" w:themeFill="accent5" w:themeFillTint="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60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This document provides a checklist to be used by an independent reviewer when undertaking the review of process followed for QA review of cooperative financial audit including review of QA review report and documentation. It has been developed based on the Terms of Reference (ToR) issued to the QA reviewers and ToR signed between IDI and SAI.</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F56C42FA19424DA7F6FD421B3C8ABD" ma:contentTypeVersion="9" ma:contentTypeDescription="Create a new document." ma:contentTypeScope="" ma:versionID="84b7f8464b6d40ca974100e45535da30">
  <xsd:schema xmlns:xsd="http://www.w3.org/2001/XMLSchema" xmlns:xs="http://www.w3.org/2001/XMLSchema" xmlns:p="http://schemas.microsoft.com/office/2006/metadata/properties" xmlns:ns2="31edb4da-e5a7-4de1-b8b7-7251acc8b439" targetNamespace="http://schemas.microsoft.com/office/2006/metadata/properties" ma:root="true" ma:fieldsID="6c3beec31eaaff7222403bae43771016" ns2:_="">
    <xsd:import namespace="31edb4da-e5a7-4de1-b8b7-7251acc8b4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db4da-e5a7-4de1-b8b7-7251acc8b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8D2228-4DE3-4036-AFB2-F3BD07D18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db4da-e5a7-4de1-b8b7-7251acc8b4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E7858C-541E-4FE6-B5D5-8EBEF5D5C6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90F2C2-EE7D-44EE-BA34-5E180AA5B264}">
  <ds:schemaRefs>
    <ds:schemaRef ds:uri="http://schemas.microsoft.com/sharepoint/v3/contenttype/forms"/>
  </ds:schemaRefs>
</ds:datastoreItem>
</file>

<file path=customXml/itemProps5.xml><?xml version="1.0" encoding="utf-8"?>
<ds:datastoreItem xmlns:ds="http://schemas.openxmlformats.org/officeDocument/2006/customXml" ds:itemID="{00B71EEB-9D06-4191-8412-AA0B80E66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284</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Appendix-6</dc:title>
  <dc:subject>Independent Reviewer’s checklist for QA review of IDI Cooperative Audit</dc:subject>
  <dc:creator>Martin Aldcroft</dc:creator>
  <cp:keywords/>
  <dc:description/>
  <cp:lastModifiedBy>Karma Tenzin</cp:lastModifiedBy>
  <cp:revision>50</cp:revision>
  <dcterms:created xsi:type="dcterms:W3CDTF">2020-03-14T00:53:00Z</dcterms:created>
  <dcterms:modified xsi:type="dcterms:W3CDTF">2021-10-18T09:50:00Z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0x010100DAF56C42FA19424DA7F6FD421B3C8ABD</vt:lpwstr>
  </property>
</Properties>
</file>