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-714432487"/>
        <w:docPartObj>
          <w:docPartGallery w:val="Cover Pages"/>
          <w:docPartUnique/>
        </w:docPartObj>
      </w:sdtPr>
      <w:sdtEndPr>
        <w:rPr>
          <w:b/>
          <w:sz w:val="24"/>
          <w:szCs w:val="24"/>
        </w:rPr>
      </w:sdtEndPr>
      <w:sdtContent>
        <w:p w14:paraId="2898E56D" w14:textId="0D3A68C1" w:rsidR="003F27AB" w:rsidRDefault="006F5065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E59CC92" wp14:editId="0C284AB9">
                    <wp:simplePos x="0" y="0"/>
                    <wp:positionH relativeFrom="page">
                      <wp:posOffset>3409315</wp:posOffset>
                    </wp:positionH>
                    <wp:positionV relativeFrom="page">
                      <wp:posOffset>213360</wp:posOffset>
                    </wp:positionV>
                    <wp:extent cx="3108960" cy="7040880"/>
                    <wp:effectExtent l="0" t="0" r="0" b="0"/>
                    <wp:wrapNone/>
                    <wp:docPr id="468" name="Rectangle 46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108960" cy="704088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5875"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70000</wp14:pctHeight>
                    </wp14:sizeRelV>
                  </wp:anchor>
                </w:drawing>
              </mc:Choice>
              <mc:Fallback>
                <w:pict>
                  <v:rect w14:anchorId="1EB33AE9" id="Rectangle 468" o:spid="_x0000_s1026" style="position:absolute;margin-left:268.45pt;margin-top:16.8pt;width:244.8pt;height:554.4pt;z-index:251659264;visibility:visible;mso-wrap-style:square;mso-width-percent:400;mso-height-percent:700;mso-wrap-distance-left:9pt;mso-wrap-distance-top:0;mso-wrap-distance-right:9pt;mso-wrap-distance-bottom:0;mso-position-horizontal:absolute;mso-position-horizontal-relative:page;mso-position-vertical:absolute;mso-position-vertical-relative:page;mso-width-percent:400;mso-height-percent:70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" fillcolor="white [3212]" strokecolor="#747070 [1614]" strokeweight="1.25pt">
                    <w10:wrap anchorx="page" anchory="page"/>
                  </v:rect>
                </w:pict>
              </mc:Fallback>
            </mc:AlternateContent>
          </w:r>
          <w:r w:rsidR="003F27AB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1" allowOverlap="1" wp14:anchorId="0C758C26" wp14:editId="14D177B4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383780" cy="9555480"/>
                    <wp:effectExtent l="0" t="0" r="7620" b="7620"/>
                    <wp:wrapNone/>
                    <wp:docPr id="466" name="Rectangle 46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7383780" cy="9555480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chemeClr val="accent1">
                                    <a:lumMod val="20000"/>
                                    <a:lumOff val="80000"/>
                                  </a:schemeClr>
                                </a:gs>
                                <a:gs pos="100000">
                                  <a:schemeClr val="accent1">
                                    <a:lumMod val="60000"/>
                                    <a:lumOff val="40000"/>
                                  </a:schemeClr>
                                </a:gs>
                              </a:gsLst>
                            </a:gra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003">
                              <a:schemeClr val="lt2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3F44B92" w14:textId="77777777" w:rsidR="003F27AB" w:rsidRDefault="003F27AB"/>
                            </w:txbxContent>
                          </wps:txbx>
                          <wps:bodyPr rot="0" spcFirstLastPara="0" vertOverflow="overflow" horzOverflow="overflow" vert="horz" wrap="square" lIns="274320" tIns="45720" rIns="27432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95000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rect w14:anchorId="0C758C26" id="Rectangle 466" o:spid="_x0000_s1026" style="position:absolute;margin-left:0;margin-top:0;width:581.4pt;height:752.4pt;z-index:-251653120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" fillcolor="#deeaf6 [660]" stroked="f" strokeweight="1pt">
                    <v:fill color2="#9cc2e5 [1940]" rotate="t" focus="100%" type="gradient">
                      <o:fill v:ext="view" type="gradientUnscaled"/>
                    </v:fill>
                    <v:textbox inset="21.6pt,,21.6pt">
                      <w:txbxContent>
                        <w:p w14:paraId="13F44B92" w14:textId="77777777" w:rsidR="003F27AB" w:rsidRDefault="003F27AB"/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 w:rsidR="003F27AB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31E3C7E3" wp14:editId="06BFD781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3439795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2500</wp14:pctPosVOffset>
                        </wp:positionV>
                      </mc:Choice>
                      <mc:Fallback>
                        <wp:positionV relativeFrom="page">
                          <wp:posOffset>266700</wp:posOffset>
                        </wp:positionV>
                      </mc:Fallback>
                    </mc:AlternateContent>
                    <wp:extent cx="2875915" cy="3017520"/>
                    <wp:effectExtent l="0" t="0" r="0" b="0"/>
                    <wp:wrapNone/>
                    <wp:docPr id="467" name="Rectangle 46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2875915" cy="3017520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7B5F403" w14:textId="5DA64390" w:rsidR="003F27AB" w:rsidRDefault="00227749">
                                <w:pPr>
                                  <w:spacing w:before="240"/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sdt>
                                  <w:sdtPr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alias w:val="Abstract"/>
                                    <w:id w:val="8276291"/>
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BF1920">
                                      <w:rPr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  <w:t>6</w:t>
                                    </w:r>
                                    <w:r w:rsidR="00C826EC" w:rsidRPr="00C826EC">
                                      <w:rPr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  <w:t xml:space="preserve"> </w:t>
                                    </w:r>
                                    <w:r w:rsidR="00BF1920">
                                      <w:rPr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  <w:t>October</w:t>
                                    </w:r>
                                    <w:r w:rsidR="00C826EC" w:rsidRPr="00C826EC">
                                      <w:rPr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  <w:t xml:space="preserve"> 202</w:t>
                                    </w:r>
                                    <w:r w:rsidR="00BF1920">
                                      <w:rPr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  <w:t>1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82880" tIns="182880" rIns="182880" bIns="36576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37000</wp14:pctWidth>
                    </wp14:sizeRelH>
                    <wp14:sizeRelV relativeFrom="page">
                      <wp14:pctHeight>30000</wp14:pctHeight>
                    </wp14:sizeRelV>
                  </wp:anchor>
                </w:drawing>
              </mc:Choice>
              <mc:Fallback>
                <w:pict>
                  <v:rect w14:anchorId="31E3C7E3" id="Rectangle 467" o:spid="_x0000_s1027" style="position:absolute;margin-left:0;margin-top:0;width:226.45pt;height:237.6pt;z-index:251660288;visibility:visible;mso-wrap-style:square;mso-width-percent:370;mso-height-percent:300;mso-left-percent:455;mso-top-percent:25;mso-wrap-distance-left:9pt;mso-wrap-distance-top:0;mso-wrap-distance-right:9pt;mso-wrap-distance-bottom:0;mso-position-horizontal-relative:page;mso-position-vertical-relative:page;mso-width-percent:370;mso-height-percent:300;mso-left-percent:455;mso-top-percent:25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" fillcolor="#44546a [3215]" stroked="f" strokeweight="1pt">
                    <v:textbox inset="14.4pt,14.4pt,14.4pt,28.8pt">
                      <w:txbxContent>
                        <w:p w14:paraId="17B5F403" w14:textId="5DA64390" w:rsidR="003F27AB" w:rsidRDefault="00F05087">
                          <w:pPr>
                            <w:spacing w:before="240"/>
                            <w:jc w:val="center"/>
                            <w:rPr>
                              <w:color w:val="FFFFFF" w:themeColor="background1"/>
                            </w:rPr>
                          </w:pPr>
                          <w:sdt>
                            <w:sdt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alias w:val="Abstract"/>
                              <w:id w:val="8276291"/>
                              <w:dataBinding w:prefixMappings="xmlns:ns0='http://schemas.microsoft.com/office/2006/coverPageProps'" w:xpath="/ns0:CoverPageProperties[1]/ns0:Abstract[1]" w:storeItemID="{55AF091B-3C7A-41E3-B477-F2FDAA23CFDA}"/>
                              <w:text/>
                            </w:sdtPr>
                            <w:sdtEndPr/>
                            <w:sdtContent>
                              <w:r w:rsidR="00BF1920">
                                <w:rPr>
                                  <w:color w:val="FFFFFF" w:themeColor="background1"/>
                                  <w:sz w:val="32"/>
                                  <w:szCs w:val="32"/>
                                </w:rPr>
                                <w:t>6</w:t>
                              </w:r>
                              <w:r w:rsidR="00C826EC" w:rsidRPr="00C826EC">
                                <w:rPr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="00BF1920">
                                <w:rPr>
                                  <w:color w:val="FFFFFF" w:themeColor="background1"/>
                                  <w:sz w:val="32"/>
                                  <w:szCs w:val="32"/>
                                </w:rPr>
                                <w:t>October</w:t>
                              </w:r>
                              <w:r w:rsidR="00C826EC" w:rsidRPr="00C826EC">
                                <w:rPr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202</w:t>
                              </w:r>
                              <w:r w:rsidR="00BF1920">
                                <w:rPr>
                                  <w:color w:val="FFFFFF" w:themeColor="background1"/>
                                  <w:sz w:val="32"/>
                                  <w:szCs w:val="32"/>
                                </w:rPr>
                                <w:t>1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 w:rsidR="003F27AB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10438168" wp14:editId="08C83C84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3439795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69000</wp14:pctPosVOffset>
                        </wp:positionV>
                      </mc:Choice>
                      <mc:Fallback>
                        <wp:positionV relativeFrom="page">
                          <wp:posOffset>7377430</wp:posOffset>
                        </wp:positionV>
                      </mc:Fallback>
                    </mc:AlternateContent>
                    <wp:extent cx="2875915" cy="118745"/>
                    <wp:effectExtent l="0" t="0" r="0" b="0"/>
                    <wp:wrapNone/>
                    <wp:docPr id="469" name="Rectangle 46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2875915" cy="11874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37000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348B7716" id="Rectangle 469" o:spid="_x0000_s1026" style="position:absolute;margin-left:0;margin-top:0;width:226.45pt;height:9.35pt;z-index:251662336;visibility:visible;mso-wrap-style:square;mso-width-percent:370;mso-height-percent:0;mso-left-percent:455;mso-top-percent:690;mso-wrap-distance-left:9pt;mso-wrap-distance-top:0;mso-wrap-distance-right:9pt;mso-wrap-distance-bottom:0;mso-position-horizontal-relative:page;mso-position-vertical-relative:page;mso-width-percent:370;mso-height-percent:0;mso-left-percent:455;mso-top-percent:69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" fillcolor="#5b9bd5 [3204]" stroked="f" strokeweight="1pt">
                    <w10:wrap anchorx="page" anchory="page"/>
                  </v:rect>
                </w:pict>
              </mc:Fallback>
            </mc:AlternateContent>
          </w:r>
          <w:r w:rsidR="003F27AB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04C63D3E" wp14:editId="44282A39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3439795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35000</wp14:pctPosVOffset>
                        </wp:positionV>
                      </mc:Choice>
                      <mc:Fallback>
                        <wp:positionV relativeFrom="page">
                          <wp:posOffset>3742055</wp:posOffset>
                        </wp:positionV>
                      </mc:Fallback>
                    </mc:AlternateContent>
                    <wp:extent cx="2797810" cy="2475230"/>
                    <wp:effectExtent l="0" t="0" r="0" b="0"/>
                    <wp:wrapSquare wrapText="bothSides"/>
                    <wp:docPr id="470" name="Text Box 47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797810" cy="2475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color w:val="5B9BD5" w:themeColor="accent1"/>
                                    <w:sz w:val="72"/>
                                    <w:szCs w:val="72"/>
                                  </w:rPr>
                                  <w:alias w:val="Title"/>
                                  <w:id w:val="-958338334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1239322" w14:textId="00FDB3B4" w:rsidR="003F27AB" w:rsidRDefault="003F27AB">
                                    <w:pPr>
                                      <w:spacing w:line="240" w:lineRule="auto"/>
                                      <w:rPr>
                                        <w:rFonts w:asciiTheme="majorHAnsi" w:eastAsiaTheme="majorEastAsia" w:hAnsiTheme="majorHAnsi" w:cstheme="majorBidi"/>
                                        <w:noProof/>
                                        <w:color w:val="5B9BD5" w:themeColor="accent1"/>
                                        <w:sz w:val="72"/>
                                        <w:szCs w:val="144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noProof/>
                                        <w:color w:val="5B9BD5" w:themeColor="accent1"/>
                                        <w:sz w:val="72"/>
                                        <w:szCs w:val="72"/>
                                      </w:rPr>
                                      <w:t>Appendix-</w:t>
                                    </w:r>
                                    <w:r w:rsidR="0054700D">
                                      <w:rPr>
                                        <w:rFonts w:asciiTheme="majorHAnsi" w:eastAsiaTheme="majorEastAsia" w:hAnsiTheme="majorHAnsi" w:cstheme="majorBidi"/>
                                        <w:noProof/>
                                        <w:color w:val="5B9BD5" w:themeColor="accent1"/>
                                        <w:sz w:val="72"/>
                                        <w:szCs w:val="72"/>
                                      </w:rPr>
                                      <w:t>4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color w:val="44546A" w:themeColor="text2"/>
                                    <w:sz w:val="32"/>
                                    <w:szCs w:val="32"/>
                                  </w:rPr>
                                  <w:alias w:val="Subtitle"/>
                                  <w:id w:val="15524255"/>
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2CD057C5" w14:textId="72471E8E" w:rsidR="003F27AB" w:rsidRDefault="003F27AB">
                                    <w:pPr>
                                      <w:rPr>
                                        <w:rFonts w:asciiTheme="majorHAnsi" w:eastAsiaTheme="majorEastAsia" w:hAnsiTheme="majorHAnsi" w:cstheme="majorBidi"/>
                                        <w:noProof/>
                                        <w:color w:val="44546A" w:themeColor="text2"/>
                                        <w:sz w:val="32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noProof/>
                                        <w:color w:val="44546A" w:themeColor="text2"/>
                                        <w:sz w:val="32"/>
                                        <w:szCs w:val="32"/>
                                      </w:rPr>
                                      <w:t xml:space="preserve">Terms of Reference for Independent </w:t>
                                    </w:r>
                                    <w:r w:rsidR="006F5065">
                                      <w:rPr>
                                        <w:rFonts w:asciiTheme="majorHAnsi" w:eastAsiaTheme="majorEastAsia" w:hAnsiTheme="majorHAnsi" w:cstheme="majorBidi"/>
                                        <w:noProof/>
                                        <w:color w:val="44546A" w:themeColor="text2"/>
                                        <w:sz w:val="32"/>
                                        <w:szCs w:val="32"/>
                                      </w:rPr>
                                      <w:t>Reviewer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36000</wp14:pctWidth>
                    </wp14:sizeRelH>
                    <wp14:sizeRelV relativeFrom="page">
                      <wp14:pctHeight>28000</wp14:pctHeight>
                    </wp14:sizeRelV>
                  </wp:anchor>
                </w:drawing>
              </mc:Choice>
              <mc:Fallback>
                <w:pict>
                  <v:shapetype w14:anchorId="04C63D3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70" o:spid="_x0000_s1028" type="#_x0000_t202" style="position:absolute;margin-left:0;margin-top:0;width:220.3pt;height:194.9pt;z-index:251661312;visibility:visible;mso-wrap-style:square;mso-width-percent:360;mso-height-percent:280;mso-left-percent:455;mso-top-percent:350;mso-wrap-distance-left:9pt;mso-wrap-distance-top:0;mso-wrap-distance-right:9pt;mso-wrap-distance-bottom:0;mso-position-horizontal-relative:page;mso-position-vertical-relative:page;mso-width-percent:360;mso-height-percent:280;mso-left-percent:455;mso-top-percent:3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" filled="f" stroked="f" strokeweight=".5pt">
                    <v:textbox style="mso-fit-shape-to-text:t"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noProof/>
                              <w:color w:val="5B9BD5" w:themeColor="accent1"/>
                              <w:sz w:val="72"/>
                              <w:szCs w:val="72"/>
                            </w:rPr>
                            <w:alias w:val="Title"/>
                            <w:id w:val="-958338334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61239322" w14:textId="00FDB3B4" w:rsidR="003F27AB" w:rsidRDefault="003F27AB">
                              <w:pPr>
                                <w:spacing w:line="240" w:lineRule="auto"/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5B9BD5" w:themeColor="accent1"/>
                                  <w:sz w:val="72"/>
                                  <w:szCs w:val="1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5B9BD5" w:themeColor="accent1"/>
                                  <w:sz w:val="72"/>
                                  <w:szCs w:val="72"/>
                                </w:rPr>
                                <w:t>Appendix-</w:t>
                              </w:r>
                              <w:r w:rsidR="0054700D"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5B9BD5" w:themeColor="accent1"/>
                                  <w:sz w:val="72"/>
                                  <w:szCs w:val="72"/>
                                </w:rPr>
                                <w:t>4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noProof/>
                              <w:color w:val="44546A" w:themeColor="text2"/>
                              <w:sz w:val="32"/>
                              <w:szCs w:val="32"/>
                            </w:rPr>
                            <w:alias w:val="Subtitle"/>
                            <w:id w:val="15524255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EndPr/>
                          <w:sdtContent>
                            <w:p w14:paraId="2CD057C5" w14:textId="72471E8E" w:rsidR="003F27AB" w:rsidRDefault="003F27AB">
                              <w:pP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44546A" w:themeColor="text2"/>
                                  <w:sz w:val="32"/>
                                  <w:szCs w:val="40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44546A" w:themeColor="text2"/>
                                  <w:sz w:val="32"/>
                                  <w:szCs w:val="32"/>
                                </w:rPr>
                                <w:t xml:space="preserve">Terms of Reference for Independent </w:t>
                              </w:r>
                              <w:r w:rsidR="006F5065"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44546A" w:themeColor="text2"/>
                                  <w:sz w:val="32"/>
                                  <w:szCs w:val="32"/>
                                </w:rPr>
                                <w:t>Reviewer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70F431AB" w14:textId="1CF9F52D" w:rsidR="003F27AB" w:rsidRDefault="003F27AB">
          <w:pPr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br w:type="page"/>
          </w:r>
        </w:p>
      </w:sdtContent>
    </w:sdt>
    <w:p w14:paraId="355D5CD2" w14:textId="622C287A" w:rsidR="00D620CB" w:rsidRPr="00B56A75" w:rsidRDefault="00BF607A" w:rsidP="001B2A1B">
      <w:pPr>
        <w:pStyle w:val="Heading1"/>
      </w:pPr>
      <w:r w:rsidRPr="00B56A75">
        <w:lastRenderedPageBreak/>
        <w:t xml:space="preserve">Term of Reference for </w:t>
      </w:r>
      <w:r w:rsidR="00B37661">
        <w:t xml:space="preserve">Independent </w:t>
      </w:r>
      <w:r w:rsidRPr="00B56A75">
        <w:t>Reviewer</w:t>
      </w:r>
      <w:r w:rsidR="00EB2966">
        <w:t xml:space="preserve"> of Quality Assurance Review of IDI supported Cooperative Audits</w:t>
      </w:r>
      <w:r w:rsidR="00822824">
        <w:t xml:space="preserve"> </w:t>
      </w:r>
    </w:p>
    <w:p w14:paraId="01D95479" w14:textId="0321B410" w:rsidR="00B37661" w:rsidRDefault="00AF22D1" w:rsidP="00B37661">
      <w:pPr>
        <w:jc w:val="both"/>
        <w:rPr>
          <w:bCs/>
        </w:rPr>
      </w:pPr>
      <w:r w:rsidRPr="00AF22D1">
        <w:rPr>
          <w:bCs/>
        </w:rPr>
        <w:t xml:space="preserve">IDI </w:t>
      </w:r>
      <w:r w:rsidR="00B37661">
        <w:rPr>
          <w:bCs/>
        </w:rPr>
        <w:t>has articulated a</w:t>
      </w:r>
      <w:r w:rsidR="00487E88">
        <w:rPr>
          <w:bCs/>
        </w:rPr>
        <w:t xml:space="preserve"> </w:t>
      </w:r>
      <w:r w:rsidR="00BD7191">
        <w:rPr>
          <w:bCs/>
        </w:rPr>
        <w:t xml:space="preserve">Quality Assurance </w:t>
      </w:r>
      <w:r w:rsidR="00263403">
        <w:rPr>
          <w:bCs/>
        </w:rPr>
        <w:t xml:space="preserve">(QA) </w:t>
      </w:r>
      <w:r w:rsidR="00BD7191">
        <w:rPr>
          <w:bCs/>
        </w:rPr>
        <w:t xml:space="preserve">mechanism </w:t>
      </w:r>
      <w:r w:rsidR="00955CF5">
        <w:rPr>
          <w:bCs/>
        </w:rPr>
        <w:t xml:space="preserve">for its cooperative audits. One of the requirements </w:t>
      </w:r>
      <w:r w:rsidR="003A7739">
        <w:rPr>
          <w:bCs/>
        </w:rPr>
        <w:t xml:space="preserve">of this mechanism </w:t>
      </w:r>
      <w:r w:rsidR="00072838">
        <w:rPr>
          <w:bCs/>
        </w:rPr>
        <w:t xml:space="preserve">is to engage an </w:t>
      </w:r>
      <w:r w:rsidR="000547F2">
        <w:rPr>
          <w:bCs/>
        </w:rPr>
        <w:t xml:space="preserve">independent reviewer </w:t>
      </w:r>
      <w:r w:rsidR="00163A35">
        <w:rPr>
          <w:bCs/>
        </w:rPr>
        <w:t xml:space="preserve">to </w:t>
      </w:r>
      <w:r w:rsidR="0076006E">
        <w:rPr>
          <w:bCs/>
        </w:rPr>
        <w:t xml:space="preserve">provide assurance that the QA review has been carried out as </w:t>
      </w:r>
      <w:r w:rsidR="00AF2520">
        <w:rPr>
          <w:bCs/>
        </w:rPr>
        <w:t xml:space="preserve">per IDI requirements of a quality QA review. </w:t>
      </w:r>
      <w:r w:rsidRPr="00AF22D1">
        <w:rPr>
          <w:bCs/>
        </w:rPr>
        <w:t xml:space="preserve"> </w:t>
      </w:r>
    </w:p>
    <w:p w14:paraId="098A47FA" w14:textId="265B2AD7" w:rsidR="00283C85" w:rsidRPr="00070928" w:rsidRDefault="007E5718" w:rsidP="00FF1446">
      <w:pPr>
        <w:pStyle w:val="Heading2"/>
        <w:numPr>
          <w:ilvl w:val="0"/>
          <w:numId w:val="4"/>
        </w:numPr>
        <w:ind w:left="426" w:hanging="426"/>
      </w:pPr>
      <w:r w:rsidRPr="00070928">
        <w:t>Objective of</w:t>
      </w:r>
      <w:r w:rsidR="00283C85" w:rsidRPr="00070928">
        <w:t xml:space="preserve"> review</w:t>
      </w:r>
    </w:p>
    <w:p w14:paraId="57808D84" w14:textId="4E76AAA5" w:rsidR="00FB6DDE" w:rsidRDefault="00B37661" w:rsidP="00FB6DDE">
      <w:pPr>
        <w:jc w:val="both"/>
        <w:rPr>
          <w:bCs/>
        </w:rPr>
      </w:pPr>
      <w:r>
        <w:rPr>
          <w:bCs/>
        </w:rPr>
        <w:t xml:space="preserve">The review is expected to </w:t>
      </w:r>
      <w:r w:rsidR="00FB6DDE">
        <w:rPr>
          <w:bCs/>
        </w:rPr>
        <w:t xml:space="preserve">provide an assurance that the QA review was performed as per the </w:t>
      </w:r>
      <w:r w:rsidR="0054700D">
        <w:rPr>
          <w:bCs/>
        </w:rPr>
        <w:t xml:space="preserve">requirements prescribed in IDI </w:t>
      </w:r>
      <w:r w:rsidR="00DC0831">
        <w:rPr>
          <w:bCs/>
        </w:rPr>
        <w:t xml:space="preserve">QA guidance. </w:t>
      </w:r>
      <w:r w:rsidR="0054700D">
        <w:rPr>
          <w:bCs/>
        </w:rPr>
        <w:t xml:space="preserve"> </w:t>
      </w:r>
    </w:p>
    <w:p w14:paraId="7E366E7E" w14:textId="41BEAF56" w:rsidR="00623504" w:rsidRPr="00FB6DDE" w:rsidRDefault="00B37661" w:rsidP="00FF1446">
      <w:pPr>
        <w:pStyle w:val="Heading2"/>
        <w:numPr>
          <w:ilvl w:val="0"/>
          <w:numId w:val="4"/>
        </w:numPr>
        <w:ind w:left="426" w:hanging="426"/>
      </w:pPr>
      <w:r w:rsidRPr="00FB6DDE">
        <w:t>Competencies required by reviewer</w:t>
      </w:r>
    </w:p>
    <w:p w14:paraId="0939CFDA" w14:textId="68C757B7" w:rsidR="00B37661" w:rsidRDefault="00BE5DE9" w:rsidP="00283C85">
      <w:pPr>
        <w:jc w:val="both"/>
        <w:rPr>
          <w:bCs/>
        </w:rPr>
      </w:pPr>
      <w:r>
        <w:rPr>
          <w:bCs/>
        </w:rPr>
        <w:t xml:space="preserve">The </w:t>
      </w:r>
      <w:r w:rsidR="00B37661">
        <w:rPr>
          <w:bCs/>
        </w:rPr>
        <w:t xml:space="preserve">independent reviewer should possess knowledge, skills and experience in </w:t>
      </w:r>
      <w:r w:rsidR="004832B7">
        <w:rPr>
          <w:bCs/>
        </w:rPr>
        <w:t>QA review</w:t>
      </w:r>
      <w:r w:rsidR="00B37661">
        <w:rPr>
          <w:bCs/>
        </w:rPr>
        <w:t xml:space="preserve"> methodology</w:t>
      </w:r>
      <w:r w:rsidR="008B6F91">
        <w:rPr>
          <w:bCs/>
        </w:rPr>
        <w:t xml:space="preserve"> and standards applied for the QA review</w:t>
      </w:r>
      <w:r w:rsidR="00B37661">
        <w:rPr>
          <w:bCs/>
        </w:rPr>
        <w:t xml:space="preserve">. </w:t>
      </w:r>
    </w:p>
    <w:p w14:paraId="3CB617EB" w14:textId="2163F4FB" w:rsidR="0075293A" w:rsidRPr="008F0713" w:rsidRDefault="0075293A" w:rsidP="0075293A">
      <w:pPr>
        <w:pStyle w:val="ListParagraph"/>
        <w:numPr>
          <w:ilvl w:val="0"/>
          <w:numId w:val="5"/>
        </w:numPr>
        <w:ind w:left="709"/>
        <w:jc w:val="both"/>
        <w:rPr>
          <w:bCs/>
          <w:color w:val="FF0000"/>
        </w:rPr>
      </w:pPr>
      <w:r w:rsidRPr="0015592A">
        <w:rPr>
          <w:b/>
        </w:rPr>
        <w:t>Functional competencies:</w:t>
      </w:r>
      <w:r>
        <w:rPr>
          <w:bCs/>
        </w:rPr>
        <w:t xml:space="preserve"> </w:t>
      </w:r>
      <w:r w:rsidR="00174D53">
        <w:rPr>
          <w:bCs/>
        </w:rPr>
        <w:t>An independent</w:t>
      </w:r>
      <w:r w:rsidRPr="00942277">
        <w:rPr>
          <w:bCs/>
        </w:rPr>
        <w:t xml:space="preserve"> reviewer should </w:t>
      </w:r>
      <w:r>
        <w:rPr>
          <w:bCs/>
        </w:rPr>
        <w:t xml:space="preserve">be competent in understanding and application of </w:t>
      </w:r>
      <w:r w:rsidRPr="00942277">
        <w:rPr>
          <w:bCs/>
        </w:rPr>
        <w:t xml:space="preserve">ISSAIs applicable to </w:t>
      </w:r>
      <w:proofErr w:type="gramStart"/>
      <w:r>
        <w:rPr>
          <w:bCs/>
        </w:rPr>
        <w:t>….</w:t>
      </w:r>
      <w:r w:rsidRPr="002B6403">
        <w:rPr>
          <w:bCs/>
          <w:i/>
          <w:iCs/>
        </w:rPr>
        <w:t>(</w:t>
      </w:r>
      <w:proofErr w:type="gramEnd"/>
      <w:r w:rsidRPr="002B6403">
        <w:rPr>
          <w:bCs/>
          <w:i/>
          <w:iCs/>
        </w:rPr>
        <w:t>insert audit type)</w:t>
      </w:r>
      <w:r w:rsidRPr="00942277">
        <w:rPr>
          <w:bCs/>
        </w:rPr>
        <w:t xml:space="preserve">.  </w:t>
      </w:r>
      <w:r>
        <w:rPr>
          <w:bCs/>
        </w:rPr>
        <w:t>He/she should possess competence to review ISSAI based …</w:t>
      </w:r>
      <w:proofErr w:type="gramStart"/>
      <w:r>
        <w:rPr>
          <w:bCs/>
        </w:rPr>
        <w:t>….</w:t>
      </w:r>
      <w:r w:rsidRPr="002B6403">
        <w:rPr>
          <w:bCs/>
          <w:i/>
          <w:iCs/>
        </w:rPr>
        <w:t>(</w:t>
      </w:r>
      <w:proofErr w:type="gramEnd"/>
      <w:r w:rsidRPr="002B6403">
        <w:rPr>
          <w:bCs/>
          <w:i/>
          <w:iCs/>
        </w:rPr>
        <w:t>insert audit type)</w:t>
      </w:r>
      <w:r>
        <w:rPr>
          <w:bCs/>
          <w:i/>
          <w:iCs/>
        </w:rPr>
        <w:t xml:space="preserve"> </w:t>
      </w:r>
      <w:r>
        <w:rPr>
          <w:bCs/>
        </w:rPr>
        <w:t xml:space="preserve">audits. Familiarity and understanding of the audit subject matter </w:t>
      </w:r>
      <w:proofErr w:type="gramStart"/>
      <w:r>
        <w:rPr>
          <w:bCs/>
        </w:rPr>
        <w:t>e.g.</w:t>
      </w:r>
      <w:proofErr w:type="gramEnd"/>
      <w:r>
        <w:rPr>
          <w:bCs/>
        </w:rPr>
        <w:t xml:space="preserve"> audit of SDGs, would also be desirable </w:t>
      </w:r>
      <w:r w:rsidRPr="008F0713">
        <w:rPr>
          <w:bCs/>
          <w:i/>
          <w:iCs/>
          <w:color w:val="FF0000"/>
        </w:rPr>
        <w:t xml:space="preserve">(applicable only for </w:t>
      </w:r>
      <w:r w:rsidR="000650A4" w:rsidRPr="008F0713">
        <w:rPr>
          <w:bCs/>
          <w:i/>
          <w:iCs/>
          <w:color w:val="FF0000"/>
        </w:rPr>
        <w:t xml:space="preserve">an independent review of </w:t>
      </w:r>
      <w:r w:rsidRPr="008F0713">
        <w:rPr>
          <w:bCs/>
          <w:i/>
          <w:iCs/>
          <w:color w:val="FF0000"/>
        </w:rPr>
        <w:t xml:space="preserve">QARs of performance and compliance audits </w:t>
      </w:r>
      <w:r w:rsidR="00EE42FE" w:rsidRPr="008F0713">
        <w:rPr>
          <w:bCs/>
          <w:i/>
          <w:iCs/>
          <w:color w:val="FF0000"/>
        </w:rPr>
        <w:t>- modify</w:t>
      </w:r>
      <w:r w:rsidRPr="008F0713">
        <w:rPr>
          <w:bCs/>
          <w:i/>
          <w:iCs/>
          <w:color w:val="FF0000"/>
        </w:rPr>
        <w:t xml:space="preserve"> according to audit subject matter)</w:t>
      </w:r>
      <w:r w:rsidRPr="008F0713">
        <w:rPr>
          <w:bCs/>
          <w:color w:val="FF0000"/>
        </w:rPr>
        <w:t xml:space="preserve">. </w:t>
      </w:r>
    </w:p>
    <w:p w14:paraId="30C06312" w14:textId="77777777" w:rsidR="0075293A" w:rsidRPr="00942277" w:rsidRDefault="0075293A" w:rsidP="0075293A">
      <w:pPr>
        <w:pStyle w:val="ListParagraph"/>
        <w:ind w:left="709"/>
        <w:jc w:val="both"/>
        <w:rPr>
          <w:bCs/>
        </w:rPr>
      </w:pPr>
    </w:p>
    <w:p w14:paraId="5FA57511" w14:textId="4D5E7E3A" w:rsidR="0075293A" w:rsidRDefault="0075293A" w:rsidP="0075293A">
      <w:pPr>
        <w:pStyle w:val="ListParagraph"/>
        <w:numPr>
          <w:ilvl w:val="0"/>
          <w:numId w:val="5"/>
        </w:numPr>
        <w:ind w:left="709"/>
        <w:jc w:val="both"/>
        <w:rPr>
          <w:bCs/>
        </w:rPr>
      </w:pPr>
      <w:r w:rsidRPr="00942277">
        <w:rPr>
          <w:b/>
          <w:bCs/>
        </w:rPr>
        <w:t xml:space="preserve">Cross cutting competencies: </w:t>
      </w:r>
      <w:r w:rsidR="00086354">
        <w:rPr>
          <w:bCs/>
        </w:rPr>
        <w:t>An independent</w:t>
      </w:r>
      <w:r w:rsidRPr="00942277">
        <w:rPr>
          <w:bCs/>
        </w:rPr>
        <w:t xml:space="preserve"> reviewer should </w:t>
      </w:r>
      <w:r>
        <w:rPr>
          <w:bCs/>
        </w:rPr>
        <w:t xml:space="preserve">demonstrate the following cross cutting competencies: </w:t>
      </w:r>
    </w:p>
    <w:p w14:paraId="6988EA9C" w14:textId="77777777" w:rsidR="0075293A" w:rsidRDefault="0075293A" w:rsidP="0075293A">
      <w:pPr>
        <w:pStyle w:val="ListParagraph"/>
        <w:numPr>
          <w:ilvl w:val="0"/>
          <w:numId w:val="6"/>
        </w:numPr>
        <w:spacing w:after="0" w:line="240" w:lineRule="auto"/>
        <w:contextualSpacing w:val="0"/>
        <w:jc w:val="both"/>
        <w:rPr>
          <w:bCs/>
        </w:rPr>
      </w:pPr>
      <w:r>
        <w:rPr>
          <w:bCs/>
        </w:rPr>
        <w:t>Ethical behaviour in all situations.</w:t>
      </w:r>
    </w:p>
    <w:p w14:paraId="449D4FEB" w14:textId="77777777" w:rsidR="0075293A" w:rsidRDefault="0075293A" w:rsidP="0075293A">
      <w:pPr>
        <w:pStyle w:val="ListParagraph"/>
        <w:numPr>
          <w:ilvl w:val="0"/>
          <w:numId w:val="6"/>
        </w:numPr>
        <w:spacing w:after="0" w:line="240" w:lineRule="auto"/>
        <w:contextualSpacing w:val="0"/>
        <w:jc w:val="both"/>
        <w:rPr>
          <w:bCs/>
        </w:rPr>
      </w:pPr>
      <w:r>
        <w:rPr>
          <w:bCs/>
        </w:rPr>
        <w:t>Ability to communicate effectively (verbally and in writing) with different stakeholders.</w:t>
      </w:r>
    </w:p>
    <w:p w14:paraId="620FBDC4" w14:textId="77777777" w:rsidR="0075293A" w:rsidRDefault="0075293A" w:rsidP="0075293A">
      <w:pPr>
        <w:pStyle w:val="ListParagraph"/>
        <w:numPr>
          <w:ilvl w:val="0"/>
          <w:numId w:val="6"/>
        </w:numPr>
        <w:spacing w:after="0" w:line="240" w:lineRule="auto"/>
        <w:contextualSpacing w:val="0"/>
        <w:jc w:val="both"/>
        <w:rPr>
          <w:bCs/>
        </w:rPr>
      </w:pPr>
      <w:r>
        <w:rPr>
          <w:bCs/>
        </w:rPr>
        <w:t>Ability to work effectively in an online environment.</w:t>
      </w:r>
    </w:p>
    <w:p w14:paraId="10EFE86A" w14:textId="77777777" w:rsidR="0075293A" w:rsidRDefault="0075293A" w:rsidP="0075293A">
      <w:pPr>
        <w:pStyle w:val="ListParagraph"/>
        <w:numPr>
          <w:ilvl w:val="0"/>
          <w:numId w:val="6"/>
        </w:numPr>
        <w:spacing w:after="0" w:line="240" w:lineRule="auto"/>
        <w:contextualSpacing w:val="0"/>
        <w:jc w:val="both"/>
        <w:rPr>
          <w:bCs/>
        </w:rPr>
      </w:pPr>
      <w:r>
        <w:rPr>
          <w:bCs/>
        </w:rPr>
        <w:t xml:space="preserve">Gender sensitivity and respect for diversity. </w:t>
      </w:r>
    </w:p>
    <w:p w14:paraId="5EB3E6AC" w14:textId="290B3039" w:rsidR="0075293A" w:rsidRDefault="0075293A" w:rsidP="0075293A">
      <w:pPr>
        <w:pStyle w:val="ListParagraph"/>
        <w:numPr>
          <w:ilvl w:val="0"/>
          <w:numId w:val="6"/>
        </w:numPr>
        <w:spacing w:after="0" w:line="240" w:lineRule="auto"/>
        <w:contextualSpacing w:val="0"/>
        <w:jc w:val="both"/>
        <w:rPr>
          <w:bCs/>
        </w:rPr>
      </w:pPr>
      <w:r>
        <w:rPr>
          <w:bCs/>
        </w:rPr>
        <w:t>Professional judgement &amp; scepticism as a</w:t>
      </w:r>
      <w:r w:rsidR="005473BA">
        <w:rPr>
          <w:bCs/>
        </w:rPr>
        <w:t>n independent</w:t>
      </w:r>
      <w:r>
        <w:rPr>
          <w:bCs/>
        </w:rPr>
        <w:t xml:space="preserve"> reviewer. </w:t>
      </w:r>
    </w:p>
    <w:p w14:paraId="36A54F38" w14:textId="77777777" w:rsidR="0075293A" w:rsidRDefault="0075293A" w:rsidP="0075293A">
      <w:pPr>
        <w:pStyle w:val="ListParagraph"/>
        <w:numPr>
          <w:ilvl w:val="0"/>
          <w:numId w:val="6"/>
        </w:numPr>
        <w:spacing w:after="0" w:line="240" w:lineRule="auto"/>
        <w:contextualSpacing w:val="0"/>
        <w:jc w:val="both"/>
        <w:rPr>
          <w:bCs/>
        </w:rPr>
      </w:pPr>
      <w:r>
        <w:rPr>
          <w:bCs/>
        </w:rPr>
        <w:t xml:space="preserve">Holds oneself to account for agreed responsibilities. </w:t>
      </w:r>
    </w:p>
    <w:p w14:paraId="7EDCDF0C" w14:textId="77777777" w:rsidR="0075293A" w:rsidRDefault="0075293A" w:rsidP="0075293A">
      <w:pPr>
        <w:pStyle w:val="ListParagraph"/>
        <w:numPr>
          <w:ilvl w:val="0"/>
          <w:numId w:val="6"/>
        </w:numPr>
        <w:spacing w:after="0" w:line="240" w:lineRule="auto"/>
        <w:contextualSpacing w:val="0"/>
        <w:jc w:val="both"/>
        <w:rPr>
          <w:bCs/>
        </w:rPr>
      </w:pPr>
      <w:r w:rsidRPr="008F1BF0">
        <w:rPr>
          <w:bCs/>
        </w:rPr>
        <w:t>Delivers results to time and quality</w:t>
      </w:r>
      <w:r>
        <w:rPr>
          <w:bCs/>
        </w:rPr>
        <w:t>.</w:t>
      </w:r>
    </w:p>
    <w:p w14:paraId="7A65C90A" w14:textId="77777777" w:rsidR="0075293A" w:rsidRPr="008F1BF0" w:rsidRDefault="0075293A" w:rsidP="0075293A">
      <w:pPr>
        <w:pStyle w:val="ListParagraph"/>
        <w:numPr>
          <w:ilvl w:val="0"/>
          <w:numId w:val="6"/>
        </w:numPr>
        <w:spacing w:after="0" w:line="240" w:lineRule="auto"/>
        <w:contextualSpacing w:val="0"/>
        <w:jc w:val="both"/>
        <w:rPr>
          <w:bCs/>
        </w:rPr>
      </w:pPr>
      <w:r w:rsidRPr="008F1BF0">
        <w:rPr>
          <w:bCs/>
        </w:rPr>
        <w:t>Team player</w:t>
      </w:r>
      <w:r>
        <w:rPr>
          <w:bCs/>
        </w:rPr>
        <w:t>.</w:t>
      </w:r>
    </w:p>
    <w:p w14:paraId="44F6EB4B" w14:textId="77777777" w:rsidR="00BF604E" w:rsidRDefault="00BF604E" w:rsidP="00283C85">
      <w:pPr>
        <w:jc w:val="both"/>
        <w:rPr>
          <w:bCs/>
        </w:rPr>
      </w:pPr>
    </w:p>
    <w:p w14:paraId="09E781A4" w14:textId="3F01BF84" w:rsidR="00B37661" w:rsidRPr="00070928" w:rsidRDefault="00B37661" w:rsidP="00FF1446">
      <w:pPr>
        <w:pStyle w:val="Heading2"/>
        <w:numPr>
          <w:ilvl w:val="0"/>
          <w:numId w:val="4"/>
        </w:numPr>
        <w:ind w:left="426" w:hanging="426"/>
      </w:pPr>
      <w:r w:rsidRPr="00070928">
        <w:t xml:space="preserve">Scope of the review </w:t>
      </w:r>
    </w:p>
    <w:p w14:paraId="116520D6" w14:textId="3EA369B5" w:rsidR="00527453" w:rsidRDefault="00B37661" w:rsidP="00527453">
      <w:pPr>
        <w:jc w:val="both"/>
        <w:rPr>
          <w:bCs/>
        </w:rPr>
      </w:pPr>
      <w:r w:rsidRPr="00B37661">
        <w:rPr>
          <w:bCs/>
        </w:rPr>
        <w:t xml:space="preserve">The reviewer </w:t>
      </w:r>
      <w:r w:rsidR="00BD6F9A">
        <w:rPr>
          <w:bCs/>
        </w:rPr>
        <w:t>is</w:t>
      </w:r>
      <w:r w:rsidRPr="00B37661">
        <w:rPr>
          <w:bCs/>
        </w:rPr>
        <w:t xml:space="preserve"> expected to </w:t>
      </w:r>
      <w:r>
        <w:rPr>
          <w:bCs/>
        </w:rPr>
        <w:t xml:space="preserve">examine </w:t>
      </w:r>
      <w:r w:rsidR="00527453">
        <w:rPr>
          <w:bCs/>
        </w:rPr>
        <w:t>whether t</w:t>
      </w:r>
      <w:r w:rsidR="00527453" w:rsidRPr="00527453">
        <w:rPr>
          <w:bCs/>
        </w:rPr>
        <w:t xml:space="preserve">he </w:t>
      </w:r>
      <w:r w:rsidR="00E57733">
        <w:rPr>
          <w:bCs/>
        </w:rPr>
        <w:t>QA review was</w:t>
      </w:r>
      <w:r w:rsidR="00527453" w:rsidRPr="00527453">
        <w:rPr>
          <w:bCs/>
        </w:rPr>
        <w:t xml:space="preserve"> </w:t>
      </w:r>
      <w:r w:rsidR="00E57733">
        <w:rPr>
          <w:bCs/>
        </w:rPr>
        <w:t>performed</w:t>
      </w:r>
      <w:r w:rsidR="00527453" w:rsidRPr="00527453">
        <w:rPr>
          <w:bCs/>
        </w:rPr>
        <w:t xml:space="preserve"> as per the process specified </w:t>
      </w:r>
      <w:r w:rsidR="00E57733">
        <w:rPr>
          <w:bCs/>
        </w:rPr>
        <w:t>in the ToR for QA reviewer</w:t>
      </w:r>
      <w:r w:rsidR="00AC235A">
        <w:rPr>
          <w:bCs/>
        </w:rPr>
        <w:t xml:space="preserve">. This will </w:t>
      </w:r>
      <w:proofErr w:type="gramStart"/>
      <w:r w:rsidR="00AC235A">
        <w:rPr>
          <w:bCs/>
        </w:rPr>
        <w:t>include;</w:t>
      </w:r>
      <w:proofErr w:type="gramEnd"/>
    </w:p>
    <w:p w14:paraId="195AB579" w14:textId="77777777" w:rsidR="00C7562F" w:rsidRDefault="00527453" w:rsidP="00527453">
      <w:pPr>
        <w:pStyle w:val="ListParagraph"/>
        <w:numPr>
          <w:ilvl w:val="1"/>
          <w:numId w:val="2"/>
        </w:numPr>
        <w:jc w:val="both"/>
        <w:rPr>
          <w:bCs/>
        </w:rPr>
      </w:pPr>
      <w:r>
        <w:rPr>
          <w:bCs/>
        </w:rPr>
        <w:t xml:space="preserve">Examining the way in which </w:t>
      </w:r>
      <w:r w:rsidR="00A123B7">
        <w:rPr>
          <w:bCs/>
        </w:rPr>
        <w:t xml:space="preserve">QA review has been planned and </w:t>
      </w:r>
      <w:proofErr w:type="gramStart"/>
      <w:r w:rsidR="00A123B7">
        <w:rPr>
          <w:bCs/>
        </w:rPr>
        <w:t>performed</w:t>
      </w:r>
      <w:r w:rsidR="00AC235A">
        <w:rPr>
          <w:bCs/>
        </w:rPr>
        <w:t>;</w:t>
      </w:r>
      <w:proofErr w:type="gramEnd"/>
    </w:p>
    <w:p w14:paraId="5F017AB7" w14:textId="77777777" w:rsidR="00C4043A" w:rsidRDefault="00C7562F" w:rsidP="00527453">
      <w:pPr>
        <w:pStyle w:val="ListParagraph"/>
        <w:numPr>
          <w:ilvl w:val="1"/>
          <w:numId w:val="2"/>
        </w:numPr>
        <w:jc w:val="both"/>
        <w:rPr>
          <w:bCs/>
        </w:rPr>
      </w:pPr>
      <w:r>
        <w:rPr>
          <w:bCs/>
        </w:rPr>
        <w:t xml:space="preserve">Examining the </w:t>
      </w:r>
      <w:r w:rsidR="001B68E5">
        <w:rPr>
          <w:bCs/>
        </w:rPr>
        <w:t xml:space="preserve">whether the conclusion arrived at is supported by </w:t>
      </w:r>
      <w:r w:rsidR="00C4043A">
        <w:rPr>
          <w:bCs/>
        </w:rPr>
        <w:t xml:space="preserve">sufficient appropriate </w:t>
      </w:r>
      <w:proofErr w:type="gramStart"/>
      <w:r w:rsidR="00C4043A">
        <w:rPr>
          <w:bCs/>
        </w:rPr>
        <w:t>evidence;</w:t>
      </w:r>
      <w:proofErr w:type="gramEnd"/>
      <w:r w:rsidR="00C4043A">
        <w:rPr>
          <w:bCs/>
        </w:rPr>
        <w:t xml:space="preserve"> </w:t>
      </w:r>
    </w:p>
    <w:p w14:paraId="701A93CB" w14:textId="77777777" w:rsidR="00F5115A" w:rsidRDefault="00C4043A" w:rsidP="00527453">
      <w:pPr>
        <w:pStyle w:val="ListParagraph"/>
        <w:numPr>
          <w:ilvl w:val="1"/>
          <w:numId w:val="2"/>
        </w:numPr>
        <w:jc w:val="both"/>
        <w:rPr>
          <w:bCs/>
        </w:rPr>
      </w:pPr>
      <w:r>
        <w:rPr>
          <w:bCs/>
        </w:rPr>
        <w:t xml:space="preserve">Examining whether the </w:t>
      </w:r>
      <w:r w:rsidR="0029760F">
        <w:rPr>
          <w:bCs/>
        </w:rPr>
        <w:t>recommendations are consistent with QA review findings</w:t>
      </w:r>
      <w:r w:rsidR="00F5115A">
        <w:rPr>
          <w:bCs/>
        </w:rPr>
        <w:t>; and</w:t>
      </w:r>
    </w:p>
    <w:p w14:paraId="2A422061" w14:textId="77777777" w:rsidR="007316D0" w:rsidRDefault="00F5115A" w:rsidP="00527453">
      <w:pPr>
        <w:pStyle w:val="ListParagraph"/>
        <w:numPr>
          <w:ilvl w:val="1"/>
          <w:numId w:val="2"/>
        </w:numPr>
        <w:jc w:val="both"/>
        <w:rPr>
          <w:bCs/>
        </w:rPr>
      </w:pPr>
      <w:r>
        <w:rPr>
          <w:bCs/>
        </w:rPr>
        <w:t>Examining the completeness of QA review documentation.</w:t>
      </w:r>
    </w:p>
    <w:p w14:paraId="4129F301" w14:textId="4D4ABBEA" w:rsidR="00160A15" w:rsidRPr="00070928" w:rsidRDefault="00160A15" w:rsidP="00B06A82">
      <w:pPr>
        <w:pStyle w:val="Heading2"/>
        <w:numPr>
          <w:ilvl w:val="0"/>
          <w:numId w:val="4"/>
        </w:numPr>
        <w:ind w:left="426" w:hanging="426"/>
      </w:pPr>
      <w:r w:rsidRPr="00070928">
        <w:t>Time</w:t>
      </w:r>
      <w:r w:rsidR="00527453" w:rsidRPr="00070928">
        <w:t>frame for the review</w:t>
      </w:r>
    </w:p>
    <w:p w14:paraId="015C34C7" w14:textId="0C89D637" w:rsidR="00BE5DE9" w:rsidRDefault="00F11950" w:rsidP="00160A15">
      <w:pPr>
        <w:jc w:val="both"/>
        <w:rPr>
          <w:bCs/>
        </w:rPr>
      </w:pPr>
      <w:r>
        <w:rPr>
          <w:bCs/>
        </w:rPr>
        <w:t xml:space="preserve">The review </w:t>
      </w:r>
      <w:r w:rsidR="00196CD2">
        <w:rPr>
          <w:bCs/>
        </w:rPr>
        <w:t>will</w:t>
      </w:r>
      <w:r>
        <w:rPr>
          <w:bCs/>
        </w:rPr>
        <w:t xml:space="preserve"> be conducted within the following timeline. The timeline will be mutually agreed between the IDI and the reviewer.</w:t>
      </w:r>
    </w:p>
    <w:tbl>
      <w:tblPr>
        <w:tblStyle w:val="GridTable4-Accent5"/>
        <w:tblW w:w="8821" w:type="dxa"/>
        <w:tblLook w:val="04A0" w:firstRow="1" w:lastRow="0" w:firstColumn="1" w:lastColumn="0" w:noHBand="0" w:noVBand="1"/>
      </w:tblPr>
      <w:tblGrid>
        <w:gridCol w:w="509"/>
        <w:gridCol w:w="6729"/>
        <w:gridCol w:w="1583"/>
      </w:tblGrid>
      <w:tr w:rsidR="007316D0" w:rsidRPr="00E64280" w14:paraId="32545120" w14:textId="77777777" w:rsidTr="000B25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" w:type="dxa"/>
          </w:tcPr>
          <w:p w14:paraId="5D755993" w14:textId="75A1B57F" w:rsidR="007316D0" w:rsidRPr="00E64280" w:rsidRDefault="00FE2F24" w:rsidP="003E3ABE">
            <w:pPr>
              <w:jc w:val="center"/>
              <w:rPr>
                <w:bCs w:val="0"/>
                <w:sz w:val="20"/>
                <w:szCs w:val="20"/>
              </w:rPr>
            </w:pPr>
            <w:r w:rsidRPr="00E64280">
              <w:rPr>
                <w:bCs w:val="0"/>
                <w:sz w:val="20"/>
                <w:szCs w:val="20"/>
              </w:rPr>
              <w:t>No.</w:t>
            </w:r>
          </w:p>
        </w:tc>
        <w:tc>
          <w:tcPr>
            <w:tcW w:w="6729" w:type="dxa"/>
          </w:tcPr>
          <w:p w14:paraId="79FA4B25" w14:textId="40814C35" w:rsidR="007316D0" w:rsidRPr="00E64280" w:rsidRDefault="00FE2F24" w:rsidP="009C20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  <w:szCs w:val="20"/>
              </w:rPr>
            </w:pPr>
            <w:r w:rsidRPr="00E64280">
              <w:rPr>
                <w:bCs w:val="0"/>
                <w:sz w:val="20"/>
                <w:szCs w:val="20"/>
              </w:rPr>
              <w:t>Description of activities</w:t>
            </w:r>
          </w:p>
        </w:tc>
        <w:tc>
          <w:tcPr>
            <w:tcW w:w="1583" w:type="dxa"/>
          </w:tcPr>
          <w:p w14:paraId="1221B61E" w14:textId="714A0FD4" w:rsidR="007316D0" w:rsidRPr="00E64280" w:rsidRDefault="00196CD2" w:rsidP="009C20F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  <w:szCs w:val="20"/>
              </w:rPr>
            </w:pPr>
            <w:r w:rsidRPr="00E64280">
              <w:rPr>
                <w:bCs w:val="0"/>
                <w:sz w:val="20"/>
                <w:szCs w:val="20"/>
              </w:rPr>
              <w:t>Date</w:t>
            </w:r>
          </w:p>
        </w:tc>
      </w:tr>
      <w:tr w:rsidR="00D719EE" w:rsidRPr="00E64280" w14:paraId="11E0F5F1" w14:textId="77777777" w:rsidTr="000B2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" w:type="dxa"/>
          </w:tcPr>
          <w:p w14:paraId="461F54B7" w14:textId="05C30CCB" w:rsidR="00D719EE" w:rsidRPr="00E64280" w:rsidRDefault="009D3165" w:rsidP="003E3ABE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6729" w:type="dxa"/>
          </w:tcPr>
          <w:p w14:paraId="3B01C1A1" w14:textId="62D25898" w:rsidR="00D719EE" w:rsidRPr="00E64280" w:rsidRDefault="00EC46C4" w:rsidP="009C20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E64280">
              <w:rPr>
                <w:bCs/>
                <w:sz w:val="20"/>
                <w:szCs w:val="20"/>
              </w:rPr>
              <w:t>Examining</w:t>
            </w:r>
            <w:r w:rsidR="002A75DD" w:rsidRPr="00E64280">
              <w:rPr>
                <w:bCs/>
                <w:sz w:val="20"/>
                <w:szCs w:val="20"/>
              </w:rPr>
              <w:t xml:space="preserve"> QA review</w:t>
            </w:r>
            <w:r w:rsidR="00F609B2" w:rsidRPr="00E64280">
              <w:rPr>
                <w:bCs/>
                <w:sz w:val="20"/>
                <w:szCs w:val="20"/>
              </w:rPr>
              <w:t xml:space="preserve"> working papers</w:t>
            </w:r>
          </w:p>
        </w:tc>
        <w:tc>
          <w:tcPr>
            <w:tcW w:w="1583" w:type="dxa"/>
          </w:tcPr>
          <w:p w14:paraId="4D6E0C76" w14:textId="70B2CF62" w:rsidR="00D719EE" w:rsidRPr="00E64280" w:rsidRDefault="00D719EE" w:rsidP="00474C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</w:tr>
      <w:tr w:rsidR="00D719EE" w:rsidRPr="00E64280" w14:paraId="12983836" w14:textId="77777777" w:rsidTr="000B25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" w:type="dxa"/>
          </w:tcPr>
          <w:p w14:paraId="7E47E7AD" w14:textId="26CE7BAC" w:rsidR="00D719EE" w:rsidRPr="00E64280" w:rsidRDefault="009D3165" w:rsidP="003E3ABE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6729" w:type="dxa"/>
          </w:tcPr>
          <w:p w14:paraId="278FE2D7" w14:textId="624C2445" w:rsidR="00D719EE" w:rsidRPr="00E64280" w:rsidRDefault="00EC46C4" w:rsidP="009C20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E64280">
              <w:rPr>
                <w:bCs/>
                <w:sz w:val="20"/>
                <w:szCs w:val="20"/>
              </w:rPr>
              <w:t xml:space="preserve">Examining </w:t>
            </w:r>
            <w:r w:rsidR="00F609B2" w:rsidRPr="00E64280">
              <w:rPr>
                <w:bCs/>
                <w:sz w:val="20"/>
                <w:szCs w:val="20"/>
              </w:rPr>
              <w:t>QA review reports</w:t>
            </w:r>
          </w:p>
        </w:tc>
        <w:tc>
          <w:tcPr>
            <w:tcW w:w="1583" w:type="dxa"/>
          </w:tcPr>
          <w:p w14:paraId="55FE29D8" w14:textId="16CAC5CF" w:rsidR="00D719EE" w:rsidRPr="00E64280" w:rsidRDefault="00D719EE" w:rsidP="009C20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</w:tr>
      <w:tr w:rsidR="00F609B2" w:rsidRPr="00E64280" w14:paraId="246D57CE" w14:textId="77777777" w:rsidTr="000B2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" w:type="dxa"/>
          </w:tcPr>
          <w:p w14:paraId="16108687" w14:textId="5A6B4A9A" w:rsidR="00F609B2" w:rsidRPr="00E64280" w:rsidRDefault="009D3165" w:rsidP="003E3ABE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6729" w:type="dxa"/>
          </w:tcPr>
          <w:p w14:paraId="1305A3B7" w14:textId="4873D548" w:rsidR="00F609B2" w:rsidRPr="00E64280" w:rsidRDefault="00E82783" w:rsidP="009C20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E64280">
              <w:rPr>
                <w:bCs/>
                <w:sz w:val="20"/>
                <w:szCs w:val="20"/>
              </w:rPr>
              <w:t xml:space="preserve">Completing independent review checklist and forming conclusion </w:t>
            </w:r>
          </w:p>
        </w:tc>
        <w:tc>
          <w:tcPr>
            <w:tcW w:w="1583" w:type="dxa"/>
          </w:tcPr>
          <w:p w14:paraId="5A665F92" w14:textId="77777777" w:rsidR="00F609B2" w:rsidRPr="00E64280" w:rsidRDefault="00F609B2" w:rsidP="009C20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</w:tr>
      <w:tr w:rsidR="00E82783" w:rsidRPr="00E64280" w14:paraId="1EF3D56D" w14:textId="77777777" w:rsidTr="000B25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" w:type="dxa"/>
          </w:tcPr>
          <w:p w14:paraId="0434B6C3" w14:textId="6119DCF8" w:rsidR="00E82783" w:rsidRPr="00E64280" w:rsidRDefault="009D3165" w:rsidP="003E3ABE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6729" w:type="dxa"/>
          </w:tcPr>
          <w:p w14:paraId="7553F8A1" w14:textId="17A2EF00" w:rsidR="00E82783" w:rsidRPr="00E64280" w:rsidRDefault="0049161D" w:rsidP="009C20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E64280">
              <w:rPr>
                <w:bCs/>
                <w:sz w:val="20"/>
                <w:szCs w:val="20"/>
              </w:rPr>
              <w:t>Exit meeting with IDI and issue independent review conclusion</w:t>
            </w:r>
          </w:p>
        </w:tc>
        <w:tc>
          <w:tcPr>
            <w:tcW w:w="1583" w:type="dxa"/>
          </w:tcPr>
          <w:p w14:paraId="3176359F" w14:textId="77777777" w:rsidR="00E82783" w:rsidRPr="00E64280" w:rsidRDefault="00E82783" w:rsidP="009C20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</w:tr>
    </w:tbl>
    <w:p w14:paraId="74B122F1" w14:textId="5235596F" w:rsidR="00F51F72" w:rsidRPr="007E4B2F" w:rsidRDefault="00B505AB" w:rsidP="003309C8">
      <w:pPr>
        <w:rPr>
          <w:i/>
          <w:iCs/>
          <w:color w:val="FF0000"/>
          <w:sz w:val="20"/>
          <w:szCs w:val="20"/>
        </w:rPr>
      </w:pPr>
      <w:r w:rsidRPr="007E4B2F">
        <w:rPr>
          <w:i/>
          <w:iCs/>
          <w:color w:val="FF0000"/>
          <w:sz w:val="20"/>
          <w:szCs w:val="20"/>
        </w:rPr>
        <w:t>(</w:t>
      </w:r>
      <w:proofErr w:type="gramStart"/>
      <w:r w:rsidRPr="007E4B2F">
        <w:rPr>
          <w:i/>
          <w:iCs/>
          <w:color w:val="FF0000"/>
          <w:sz w:val="20"/>
          <w:szCs w:val="20"/>
        </w:rPr>
        <w:t>note:</w:t>
      </w:r>
      <w:proofErr w:type="gramEnd"/>
      <w:r w:rsidRPr="007E4B2F">
        <w:rPr>
          <w:i/>
          <w:iCs/>
          <w:color w:val="FF0000"/>
          <w:sz w:val="20"/>
          <w:szCs w:val="20"/>
        </w:rPr>
        <w:t xml:space="preserve"> modify activities </w:t>
      </w:r>
      <w:r w:rsidR="00A26327" w:rsidRPr="007E4B2F">
        <w:rPr>
          <w:i/>
          <w:iCs/>
          <w:color w:val="FF0000"/>
          <w:sz w:val="20"/>
          <w:szCs w:val="20"/>
        </w:rPr>
        <w:t>for IR based on the nature of engagement)</w:t>
      </w:r>
    </w:p>
    <w:p w14:paraId="4A9661A6" w14:textId="7E5DA447" w:rsidR="00070928" w:rsidRPr="00070928" w:rsidRDefault="00FE2F24" w:rsidP="00B06A82">
      <w:pPr>
        <w:pStyle w:val="Heading2"/>
        <w:numPr>
          <w:ilvl w:val="0"/>
          <w:numId w:val="4"/>
        </w:numPr>
        <w:ind w:left="426" w:hanging="426"/>
      </w:pPr>
      <w:r>
        <w:t>Independent</w:t>
      </w:r>
      <w:r w:rsidR="00070928" w:rsidRPr="00070928">
        <w:t xml:space="preserve"> review </w:t>
      </w:r>
      <w:r w:rsidR="000C1494">
        <w:t>conclusion</w:t>
      </w:r>
    </w:p>
    <w:p w14:paraId="062CFEF1" w14:textId="383F0CEE" w:rsidR="00070928" w:rsidRDefault="00070928" w:rsidP="00070928">
      <w:r>
        <w:t xml:space="preserve">Upon completion of the review, the reviewer will provide </w:t>
      </w:r>
      <w:r w:rsidR="00701FC3">
        <w:t>conclusion based of the review checklist</w:t>
      </w:r>
      <w:r w:rsidR="001A0ACE">
        <w:t xml:space="preserve"> (refers Appendix </w:t>
      </w:r>
      <w:r w:rsidR="008244FA">
        <w:t>–</w:t>
      </w:r>
      <w:r w:rsidR="001A0ACE">
        <w:t xml:space="preserve"> </w:t>
      </w:r>
      <w:r w:rsidR="008278B6">
        <w:t>6</w:t>
      </w:r>
      <w:r w:rsidR="008244FA">
        <w:t>)</w:t>
      </w:r>
      <w:r>
        <w:t>.</w:t>
      </w:r>
    </w:p>
    <w:p w14:paraId="3BB54E3C" w14:textId="77777777" w:rsidR="00E64280" w:rsidRDefault="00E64280" w:rsidP="00F73FB0"/>
    <w:p w14:paraId="6750ECF9" w14:textId="06EFE1C7" w:rsidR="00F73FB0" w:rsidRDefault="00F73FB0" w:rsidP="00F73FB0">
      <w:r>
        <w:t>Signed: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3918"/>
      </w:tblGrid>
      <w:tr w:rsidR="00F73FB0" w14:paraId="0CE2BA95" w14:textId="77777777" w:rsidTr="00181C7F">
        <w:tc>
          <w:tcPr>
            <w:tcW w:w="5098" w:type="dxa"/>
            <w:tcBorders>
              <w:bottom w:val="single" w:sz="4" w:space="0" w:color="auto"/>
            </w:tcBorders>
          </w:tcPr>
          <w:p w14:paraId="0D550B4F" w14:textId="77777777" w:rsidR="00F73FB0" w:rsidRDefault="00F73FB0" w:rsidP="00F73FB0"/>
        </w:tc>
        <w:tc>
          <w:tcPr>
            <w:tcW w:w="3918" w:type="dxa"/>
            <w:tcBorders>
              <w:bottom w:val="single" w:sz="4" w:space="0" w:color="auto"/>
            </w:tcBorders>
          </w:tcPr>
          <w:p w14:paraId="129F85F5" w14:textId="77777777" w:rsidR="00F73FB0" w:rsidRDefault="00F73FB0" w:rsidP="00F73FB0"/>
        </w:tc>
      </w:tr>
      <w:tr w:rsidR="00F73FB0" w14:paraId="5BE03AA5" w14:textId="77777777" w:rsidTr="00181C7F">
        <w:tc>
          <w:tcPr>
            <w:tcW w:w="5098" w:type="dxa"/>
            <w:tcBorders>
              <w:top w:val="single" w:sz="4" w:space="0" w:color="auto"/>
            </w:tcBorders>
          </w:tcPr>
          <w:p w14:paraId="711CB0E8" w14:textId="1FC3E875" w:rsidR="00F73FB0" w:rsidRPr="00286856" w:rsidRDefault="001F3A03" w:rsidP="00F73FB0">
            <w:pPr>
              <w:rPr>
                <w:b/>
                <w:bCs/>
              </w:rPr>
            </w:pPr>
            <w:r w:rsidRPr="00286856">
              <w:rPr>
                <w:b/>
                <w:bCs/>
              </w:rPr>
              <w:t>Independent Reviewer</w:t>
            </w: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74BB98C2" w14:textId="3C23E287" w:rsidR="00F73FB0" w:rsidRPr="00286856" w:rsidRDefault="001F3A03" w:rsidP="00F73FB0">
            <w:pPr>
              <w:rPr>
                <w:b/>
                <w:bCs/>
              </w:rPr>
            </w:pPr>
            <w:r w:rsidRPr="00286856">
              <w:rPr>
                <w:b/>
                <w:bCs/>
              </w:rPr>
              <w:t>Deputy Director General, IDI</w:t>
            </w:r>
          </w:p>
        </w:tc>
      </w:tr>
      <w:tr w:rsidR="00F73FB0" w14:paraId="3DCBFF7F" w14:textId="77777777" w:rsidTr="00181C7F">
        <w:tc>
          <w:tcPr>
            <w:tcW w:w="5098" w:type="dxa"/>
          </w:tcPr>
          <w:p w14:paraId="4436A2A2" w14:textId="3502E593" w:rsidR="00F73FB0" w:rsidRDefault="00286856" w:rsidP="00F73FB0">
            <w:r>
              <w:t>Dated:</w:t>
            </w:r>
          </w:p>
        </w:tc>
        <w:tc>
          <w:tcPr>
            <w:tcW w:w="3918" w:type="dxa"/>
          </w:tcPr>
          <w:p w14:paraId="7F0A00C2" w14:textId="77777777" w:rsidR="00F73FB0" w:rsidRDefault="00F73FB0" w:rsidP="00F73FB0"/>
        </w:tc>
      </w:tr>
    </w:tbl>
    <w:p w14:paraId="78BE9896" w14:textId="77777777" w:rsidR="00286856" w:rsidRPr="00F73FB0" w:rsidRDefault="00286856" w:rsidP="00F73FB0"/>
    <w:sectPr w:rsidR="00286856" w:rsidRPr="00F73FB0" w:rsidSect="003F27AB">
      <w:headerReference w:type="even" r:id="rId11"/>
      <w:headerReference w:type="default" r:id="rId12"/>
      <w:footerReference w:type="default" r:id="rId13"/>
      <w:headerReference w:type="first" r:id="rId14"/>
      <w:pgSz w:w="11906" w:h="16838" w:code="9"/>
      <w:pgMar w:top="1134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422903" w14:textId="77777777" w:rsidR="00227749" w:rsidRDefault="00227749" w:rsidP="00457453">
      <w:pPr>
        <w:spacing w:after="0" w:line="240" w:lineRule="auto"/>
      </w:pPr>
      <w:r>
        <w:separator/>
      </w:r>
    </w:p>
  </w:endnote>
  <w:endnote w:type="continuationSeparator" w:id="0">
    <w:p w14:paraId="23334A60" w14:textId="77777777" w:rsidR="00227749" w:rsidRDefault="00227749" w:rsidP="00457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3289205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B3C6F4C" w14:textId="6B387647" w:rsidR="00E64280" w:rsidRDefault="00E64280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613A2A00" w14:textId="77777777" w:rsidR="00E64280" w:rsidRDefault="00E642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5AA5D8" w14:textId="77777777" w:rsidR="00227749" w:rsidRDefault="00227749" w:rsidP="00457453">
      <w:pPr>
        <w:spacing w:after="0" w:line="240" w:lineRule="auto"/>
      </w:pPr>
      <w:r>
        <w:separator/>
      </w:r>
    </w:p>
  </w:footnote>
  <w:footnote w:type="continuationSeparator" w:id="0">
    <w:p w14:paraId="7230E6A5" w14:textId="77777777" w:rsidR="00227749" w:rsidRDefault="00227749" w:rsidP="00457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EEE8E" w14:textId="6AA15F1F" w:rsidR="00457453" w:rsidRDefault="004574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2D1C87" w14:textId="4BCB1D00" w:rsidR="00457453" w:rsidRDefault="0045745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730B30" w14:textId="25272ACA" w:rsidR="00457453" w:rsidRDefault="004574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827CF"/>
    <w:multiLevelType w:val="hybridMultilevel"/>
    <w:tmpl w:val="EAEE62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7671F"/>
    <w:multiLevelType w:val="hybridMultilevel"/>
    <w:tmpl w:val="20EC62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25AD8"/>
    <w:multiLevelType w:val="hybridMultilevel"/>
    <w:tmpl w:val="CADCE9F2"/>
    <w:lvl w:ilvl="0" w:tplc="0650A38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7D316D9"/>
    <w:multiLevelType w:val="multilevel"/>
    <w:tmpl w:val="18F4B2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CF36C5B"/>
    <w:multiLevelType w:val="hybridMultilevel"/>
    <w:tmpl w:val="4A725E58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2533080"/>
    <w:multiLevelType w:val="multilevel"/>
    <w:tmpl w:val="FE8E26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07A"/>
    <w:rsid w:val="000260EA"/>
    <w:rsid w:val="00051D50"/>
    <w:rsid w:val="000547F2"/>
    <w:rsid w:val="000650A4"/>
    <w:rsid w:val="00070928"/>
    <w:rsid w:val="00072838"/>
    <w:rsid w:val="00086354"/>
    <w:rsid w:val="000B25BE"/>
    <w:rsid w:val="000C1494"/>
    <w:rsid w:val="00134173"/>
    <w:rsid w:val="00160A15"/>
    <w:rsid w:val="00163A35"/>
    <w:rsid w:val="00170A91"/>
    <w:rsid w:val="00174D53"/>
    <w:rsid w:val="00181C7F"/>
    <w:rsid w:val="00196CD2"/>
    <w:rsid w:val="001A0ACE"/>
    <w:rsid w:val="001B2A1B"/>
    <w:rsid w:val="001B68E5"/>
    <w:rsid w:val="001F3A03"/>
    <w:rsid w:val="001F40BF"/>
    <w:rsid w:val="00227749"/>
    <w:rsid w:val="00232C88"/>
    <w:rsid w:val="00263403"/>
    <w:rsid w:val="00283C85"/>
    <w:rsid w:val="00286856"/>
    <w:rsid w:val="0029760F"/>
    <w:rsid w:val="002A75DD"/>
    <w:rsid w:val="002C05D5"/>
    <w:rsid w:val="002E6C82"/>
    <w:rsid w:val="003309C8"/>
    <w:rsid w:val="003455B9"/>
    <w:rsid w:val="003A7739"/>
    <w:rsid w:val="003E0221"/>
    <w:rsid w:val="003E3ABE"/>
    <w:rsid w:val="003F27AB"/>
    <w:rsid w:val="0041707B"/>
    <w:rsid w:val="00422B39"/>
    <w:rsid w:val="00457453"/>
    <w:rsid w:val="00474C2F"/>
    <w:rsid w:val="004832B7"/>
    <w:rsid w:val="00487E88"/>
    <w:rsid w:val="0049161D"/>
    <w:rsid w:val="004B7857"/>
    <w:rsid w:val="004E2B7E"/>
    <w:rsid w:val="00527453"/>
    <w:rsid w:val="005421C4"/>
    <w:rsid w:val="0054700D"/>
    <w:rsid w:val="005473BA"/>
    <w:rsid w:val="00550B8B"/>
    <w:rsid w:val="00585153"/>
    <w:rsid w:val="005926EB"/>
    <w:rsid w:val="00623504"/>
    <w:rsid w:val="006519F9"/>
    <w:rsid w:val="00661861"/>
    <w:rsid w:val="006A62CE"/>
    <w:rsid w:val="006F5065"/>
    <w:rsid w:val="00701FC3"/>
    <w:rsid w:val="00722611"/>
    <w:rsid w:val="007316D0"/>
    <w:rsid w:val="00737E80"/>
    <w:rsid w:val="0075293A"/>
    <w:rsid w:val="0076006E"/>
    <w:rsid w:val="00784D39"/>
    <w:rsid w:val="007E3EF1"/>
    <w:rsid w:val="007E4B2F"/>
    <w:rsid w:val="007E5718"/>
    <w:rsid w:val="0080039D"/>
    <w:rsid w:val="00822824"/>
    <w:rsid w:val="008244FA"/>
    <w:rsid w:val="008278B6"/>
    <w:rsid w:val="008370F3"/>
    <w:rsid w:val="008513C9"/>
    <w:rsid w:val="00856822"/>
    <w:rsid w:val="00883806"/>
    <w:rsid w:val="00890DEB"/>
    <w:rsid w:val="008A26C8"/>
    <w:rsid w:val="008B6F91"/>
    <w:rsid w:val="008E3EC1"/>
    <w:rsid w:val="008F0713"/>
    <w:rsid w:val="0094393A"/>
    <w:rsid w:val="00955CF5"/>
    <w:rsid w:val="009B1465"/>
    <w:rsid w:val="009C20F9"/>
    <w:rsid w:val="009D3165"/>
    <w:rsid w:val="009D7E00"/>
    <w:rsid w:val="009E2D04"/>
    <w:rsid w:val="00A123B7"/>
    <w:rsid w:val="00A26327"/>
    <w:rsid w:val="00A72C84"/>
    <w:rsid w:val="00A8125D"/>
    <w:rsid w:val="00AC235A"/>
    <w:rsid w:val="00AC2F34"/>
    <w:rsid w:val="00AE3120"/>
    <w:rsid w:val="00AF22D1"/>
    <w:rsid w:val="00AF2520"/>
    <w:rsid w:val="00B06A82"/>
    <w:rsid w:val="00B1217A"/>
    <w:rsid w:val="00B37661"/>
    <w:rsid w:val="00B505AB"/>
    <w:rsid w:val="00B56A75"/>
    <w:rsid w:val="00B64A44"/>
    <w:rsid w:val="00BB34C7"/>
    <w:rsid w:val="00BC02CC"/>
    <w:rsid w:val="00BD6F9A"/>
    <w:rsid w:val="00BD7191"/>
    <w:rsid w:val="00BE5DE9"/>
    <w:rsid w:val="00BF1920"/>
    <w:rsid w:val="00BF604E"/>
    <w:rsid w:val="00BF607A"/>
    <w:rsid w:val="00C4043A"/>
    <w:rsid w:val="00C7562F"/>
    <w:rsid w:val="00C826EC"/>
    <w:rsid w:val="00CC3197"/>
    <w:rsid w:val="00D51A9E"/>
    <w:rsid w:val="00D719EE"/>
    <w:rsid w:val="00D8671D"/>
    <w:rsid w:val="00D9542A"/>
    <w:rsid w:val="00DB2EAB"/>
    <w:rsid w:val="00DC0831"/>
    <w:rsid w:val="00E57733"/>
    <w:rsid w:val="00E64280"/>
    <w:rsid w:val="00E75C80"/>
    <w:rsid w:val="00E82783"/>
    <w:rsid w:val="00EB2966"/>
    <w:rsid w:val="00EC46C4"/>
    <w:rsid w:val="00EE2D0E"/>
    <w:rsid w:val="00EE42FE"/>
    <w:rsid w:val="00EF3EAA"/>
    <w:rsid w:val="00F05087"/>
    <w:rsid w:val="00F07AB2"/>
    <w:rsid w:val="00F11950"/>
    <w:rsid w:val="00F15F6E"/>
    <w:rsid w:val="00F5115A"/>
    <w:rsid w:val="00F51F72"/>
    <w:rsid w:val="00F609B2"/>
    <w:rsid w:val="00F718B9"/>
    <w:rsid w:val="00F73FB0"/>
    <w:rsid w:val="00F97A71"/>
    <w:rsid w:val="00FB6DDE"/>
    <w:rsid w:val="00FD3266"/>
    <w:rsid w:val="00FE2F24"/>
    <w:rsid w:val="00FF1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D0F01C"/>
  <w15:chartTrackingRefBased/>
  <w15:docId w15:val="{7CFA2B4E-E82C-4AA4-972B-FBE8D085B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2A1B"/>
    <w:pPr>
      <w:keepNext/>
      <w:keepLines/>
      <w:shd w:val="clear" w:color="auto" w:fill="0070C0"/>
      <w:spacing w:before="240" w:after="240" w:line="240" w:lineRule="auto"/>
      <w:outlineLvl w:val="0"/>
    </w:pPr>
    <w:rPr>
      <w:rFonts w:asciiTheme="majorHAnsi" w:eastAsiaTheme="majorEastAsia" w:hAnsiTheme="majorHAnsi" w:cstheme="majorBidi"/>
      <w:b/>
      <w:smallCaps/>
      <w:color w:val="FFFFFF" w:themeColor="background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2D04"/>
    <w:pPr>
      <w:keepNext/>
      <w:keepLines/>
      <w:shd w:val="clear" w:color="auto" w:fill="DEEAF6" w:themeFill="accent1" w:themeFillTint="33"/>
      <w:spacing w:before="240" w:line="240" w:lineRule="auto"/>
      <w:outlineLvl w:val="1"/>
    </w:pPr>
    <w:rPr>
      <w:rFonts w:ascii="Calibri" w:eastAsiaTheme="majorEastAsia" w:hAnsi="Calibri" w:cstheme="majorBidi"/>
      <w:b/>
      <w:color w:val="000000" w:themeColor="text1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ble bullet,Numbering"/>
    <w:basedOn w:val="Normal"/>
    <w:link w:val="ListParagraphChar"/>
    <w:uiPriority w:val="34"/>
    <w:qFormat/>
    <w:rsid w:val="00BF607A"/>
    <w:pPr>
      <w:ind w:left="720"/>
      <w:contextualSpacing/>
    </w:pPr>
  </w:style>
  <w:style w:type="table" w:styleId="TableGrid">
    <w:name w:val="Table Grid"/>
    <w:basedOn w:val="TableNormal"/>
    <w:uiPriority w:val="39"/>
    <w:rsid w:val="00F11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5">
    <w:name w:val="Grid Table 4 Accent 5"/>
    <w:basedOn w:val="TableNormal"/>
    <w:uiPriority w:val="49"/>
    <w:rsid w:val="00B56A7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4574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7453"/>
  </w:style>
  <w:style w:type="paragraph" w:styleId="Footer">
    <w:name w:val="footer"/>
    <w:basedOn w:val="Normal"/>
    <w:link w:val="FooterChar"/>
    <w:uiPriority w:val="99"/>
    <w:unhideWhenUsed/>
    <w:rsid w:val="004574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7453"/>
  </w:style>
  <w:style w:type="paragraph" w:styleId="NoSpacing">
    <w:name w:val="No Spacing"/>
    <w:link w:val="NoSpacingChar"/>
    <w:uiPriority w:val="1"/>
    <w:qFormat/>
    <w:rsid w:val="003F27AB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F27AB"/>
    <w:rPr>
      <w:rFonts w:eastAsiaTheme="minorEastAsia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1B2A1B"/>
    <w:rPr>
      <w:rFonts w:asciiTheme="majorHAnsi" w:eastAsiaTheme="majorEastAsia" w:hAnsiTheme="majorHAnsi" w:cstheme="majorBidi"/>
      <w:b/>
      <w:smallCaps/>
      <w:color w:val="FFFFFF" w:themeColor="background1"/>
      <w:sz w:val="32"/>
      <w:szCs w:val="32"/>
      <w:shd w:val="clear" w:color="auto" w:fill="0070C0"/>
    </w:rPr>
  </w:style>
  <w:style w:type="character" w:customStyle="1" w:styleId="Heading2Char">
    <w:name w:val="Heading 2 Char"/>
    <w:basedOn w:val="DefaultParagraphFont"/>
    <w:link w:val="Heading2"/>
    <w:uiPriority w:val="9"/>
    <w:rsid w:val="009E2D04"/>
    <w:rPr>
      <w:rFonts w:ascii="Calibri" w:eastAsiaTheme="majorEastAsia" w:hAnsi="Calibri" w:cstheme="majorBidi"/>
      <w:b/>
      <w:color w:val="000000" w:themeColor="text1"/>
      <w:sz w:val="24"/>
      <w:szCs w:val="26"/>
      <w:shd w:val="clear" w:color="auto" w:fill="DEEAF6" w:themeFill="accent1" w:themeFillTint="33"/>
    </w:rPr>
  </w:style>
  <w:style w:type="character" w:styleId="CommentReference">
    <w:name w:val="annotation reference"/>
    <w:basedOn w:val="DefaultParagraphFont"/>
    <w:uiPriority w:val="99"/>
    <w:semiHidden/>
    <w:unhideWhenUsed/>
    <w:rsid w:val="008A26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26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26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26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26C8"/>
    <w:rPr>
      <w:b/>
      <w:bCs/>
      <w:sz w:val="20"/>
      <w:szCs w:val="20"/>
    </w:rPr>
  </w:style>
  <w:style w:type="character" w:customStyle="1" w:styleId="ListParagraphChar">
    <w:name w:val="List Paragraph Char"/>
    <w:aliases w:val="Table bullet Char,Numbering Char"/>
    <w:basedOn w:val="DefaultParagraphFont"/>
    <w:link w:val="ListParagraph"/>
    <w:uiPriority w:val="34"/>
    <w:locked/>
    <w:rsid w:val="007529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>6 October 2021</Abstract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F56C42FA19424DA7F6FD421B3C8ABD" ma:contentTypeVersion="9" ma:contentTypeDescription="Create a new document." ma:contentTypeScope="" ma:versionID="84b7f8464b6d40ca974100e45535da30">
  <xsd:schema xmlns:xsd="http://www.w3.org/2001/XMLSchema" xmlns:xs="http://www.w3.org/2001/XMLSchema" xmlns:p="http://schemas.microsoft.com/office/2006/metadata/properties" xmlns:ns2="31edb4da-e5a7-4de1-b8b7-7251acc8b439" targetNamespace="http://schemas.microsoft.com/office/2006/metadata/properties" ma:root="true" ma:fieldsID="6c3beec31eaaff7222403bae43771016" ns2:_="">
    <xsd:import namespace="31edb4da-e5a7-4de1-b8b7-7251acc8b4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db4da-e5a7-4de1-b8b7-7251acc8b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75D941-9383-4B1F-8523-148A23341A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5E3C64-DA12-44D1-A8A8-DA1ACDE1FB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edb4da-e5a7-4de1-b8b7-7251acc8b4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FD8F55-52A5-42DB-A220-2680FB1EBD1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Appendix-5</vt:lpstr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Appendix-4</dc:title>
  <dc:subject>Terms of Reference for Independent Reviewer</dc:subject>
  <dc:creator>Karma Tenzin</dc:creator>
  <cp:keywords/>
  <dc:description/>
  <cp:lastModifiedBy>Karma Tenzin</cp:lastModifiedBy>
  <cp:revision>103</cp:revision>
  <dcterms:created xsi:type="dcterms:W3CDTF">2020-12-18T08:28:00Z</dcterms:created>
  <dcterms:modified xsi:type="dcterms:W3CDTF">2021-10-18T09:48:00Z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0x010100DAF56C42FA19424DA7F6FD421B3C8ABD</vt:lpwstr>
  </property>
</Properties>
</file>